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20"/>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37ADFCC0" w:rsidR="00333FAA" w:rsidRPr="005E3A10" w:rsidRDefault="00D85683" w:rsidP="00A53B04">
            <w:pPr>
              <w:rPr>
                <w:rFonts w:cs="Arial"/>
                <w:szCs w:val="24"/>
              </w:rPr>
            </w:pPr>
            <w:r>
              <w:rPr>
                <w:rFonts w:cs="Arial"/>
                <w:szCs w:val="24"/>
              </w:rPr>
              <w:t>20</w:t>
            </w:r>
            <w:r w:rsidRPr="00A30B49">
              <w:rPr>
                <w:rFonts w:cs="Arial"/>
                <w:szCs w:val="24"/>
                <w:vertAlign w:val="superscript"/>
              </w:rPr>
              <w:t>th</w:t>
            </w:r>
            <w:r>
              <w:rPr>
                <w:rFonts w:cs="Arial"/>
                <w:szCs w:val="24"/>
              </w:rPr>
              <w:t xml:space="preserve"> April 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775053B1" w14:textId="4A5EC147" w:rsidR="00333FAA" w:rsidRDefault="00477616" w:rsidP="00A53B04">
            <w:pPr>
              <w:rPr>
                <w:rFonts w:cs="Arial"/>
                <w:szCs w:val="24"/>
              </w:rPr>
            </w:pPr>
            <w:r w:rsidRPr="00477616">
              <w:rPr>
                <w:rFonts w:cs="Arial"/>
                <w:szCs w:val="24"/>
              </w:rPr>
              <w:t>Procurement of Microsoft Dynamics Finance and Operations F</w:t>
            </w:r>
            <w:r w:rsidR="00CB260F">
              <w:rPr>
                <w:rFonts w:cs="Arial"/>
                <w:szCs w:val="24"/>
              </w:rPr>
              <w:t xml:space="preserve">inance </w:t>
            </w:r>
            <w:r w:rsidRPr="00477616">
              <w:rPr>
                <w:rFonts w:cs="Arial"/>
                <w:szCs w:val="24"/>
              </w:rPr>
              <w:t>&amp;</w:t>
            </w:r>
            <w:r w:rsidR="003675D5">
              <w:rPr>
                <w:rFonts w:cs="Arial"/>
                <w:szCs w:val="24"/>
              </w:rPr>
              <w:t xml:space="preserve"> </w:t>
            </w:r>
            <w:r w:rsidRPr="00477616">
              <w:rPr>
                <w:rFonts w:cs="Arial"/>
                <w:szCs w:val="24"/>
              </w:rPr>
              <w:t>O</w:t>
            </w:r>
            <w:r w:rsidR="00CB260F">
              <w:rPr>
                <w:rFonts w:cs="Arial"/>
                <w:szCs w:val="24"/>
              </w:rPr>
              <w:t>perations</w:t>
            </w:r>
            <w:r w:rsidRPr="00477616">
              <w:rPr>
                <w:rFonts w:cs="Arial"/>
                <w:szCs w:val="24"/>
              </w:rPr>
              <w:t xml:space="preserve"> Support Partner</w:t>
            </w:r>
          </w:p>
          <w:p w14:paraId="6D8FB2C1" w14:textId="3B24369F" w:rsidR="00477616" w:rsidRPr="005E3A10" w:rsidRDefault="00477616"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F892E95" w14:textId="67277F38" w:rsidR="0042598C" w:rsidRPr="0033344B" w:rsidRDefault="001C7E35" w:rsidP="0033344B">
            <w:pPr>
              <w:pStyle w:val="Infotext"/>
              <w:rPr>
                <w:rFonts w:cs="Arial"/>
                <w:sz w:val="24"/>
                <w:szCs w:val="24"/>
              </w:rPr>
            </w:pPr>
            <w:r w:rsidRPr="005E3A10">
              <w:rPr>
                <w:rFonts w:cs="Arial"/>
                <w:sz w:val="24"/>
                <w:szCs w:val="24"/>
              </w:rPr>
              <w:t>Yes</w:t>
            </w:r>
            <w:r w:rsidR="0033344B">
              <w:rPr>
                <w:rFonts w:cs="Arial"/>
                <w:sz w:val="24"/>
                <w:szCs w:val="24"/>
              </w:rPr>
              <w:t xml:space="preserve"> - k</w:t>
            </w:r>
            <w:r w:rsidR="0042598C" w:rsidRPr="0033344B">
              <w:rPr>
                <w:rFonts w:cs="Arial"/>
                <w:sz w:val="24"/>
                <w:szCs w:val="24"/>
              </w:rPr>
              <w:t xml:space="preserve">ey </w:t>
            </w:r>
            <w:r w:rsidR="0033344B">
              <w:rPr>
                <w:rFonts w:cs="Arial"/>
                <w:sz w:val="24"/>
                <w:szCs w:val="24"/>
              </w:rPr>
              <w:t>d</w:t>
            </w:r>
            <w:r w:rsidR="0042598C" w:rsidRPr="0033344B">
              <w:rPr>
                <w:rFonts w:cs="Arial"/>
                <w:sz w:val="24"/>
                <w:szCs w:val="24"/>
              </w:rPr>
              <w:t xml:space="preserve">ecision due to the significant impact it has on Council expenditure, potential for efficiency savings and the wide-ranging impacts on all Council services. </w:t>
            </w: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1F3FDFCE" w:rsidR="001C7E35" w:rsidRPr="005E3A10" w:rsidRDefault="0042598C" w:rsidP="00D835CF">
            <w:pPr>
              <w:pStyle w:val="Infotext"/>
              <w:rPr>
                <w:rFonts w:cs="Arial"/>
                <w:sz w:val="24"/>
                <w:szCs w:val="24"/>
              </w:rPr>
            </w:pPr>
            <w:r>
              <w:rPr>
                <w:rFonts w:cs="Arial"/>
                <w:sz w:val="24"/>
                <w:szCs w:val="24"/>
              </w:rPr>
              <w:t>Alex Dewsnap</w:t>
            </w:r>
            <w:r w:rsidR="0033344B">
              <w:rPr>
                <w:rFonts w:cs="Arial"/>
                <w:sz w:val="24"/>
                <w:szCs w:val="24"/>
              </w:rPr>
              <w:t xml:space="preserve"> - </w:t>
            </w:r>
            <w:r>
              <w:rPr>
                <w:rFonts w:cs="Arial"/>
                <w:sz w:val="24"/>
                <w:szCs w:val="24"/>
              </w:rPr>
              <w:t>Acting Corporate Director, Resources</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0FA4DFFA" w14:textId="4D834079" w:rsidR="0042598C" w:rsidRDefault="0042598C" w:rsidP="0042598C">
            <w:pPr>
              <w:rPr>
                <w:rFonts w:cs="Arial"/>
              </w:rPr>
            </w:pPr>
            <w:r>
              <w:rPr>
                <w:rFonts w:cs="Arial"/>
              </w:rPr>
              <w:t>Cllr Stephen Greek</w:t>
            </w:r>
            <w:r w:rsidR="0033344B">
              <w:rPr>
                <w:rFonts w:cs="Arial"/>
              </w:rPr>
              <w:t xml:space="preserve"> – Portfolio Holder for Performance</w:t>
            </w:r>
            <w:r w:rsidRPr="002B2E73">
              <w:rPr>
                <w:rFonts w:cs="Arial"/>
              </w:rPr>
              <w:t xml:space="preserve">, Communications </w:t>
            </w:r>
            <w:r w:rsidR="006E71FD">
              <w:rPr>
                <w:rFonts w:cs="Arial"/>
              </w:rPr>
              <w:t>and</w:t>
            </w:r>
            <w:r w:rsidRPr="002B2E73">
              <w:rPr>
                <w:rFonts w:cs="Arial"/>
              </w:rPr>
              <w:t xml:space="preserve"> Customer Experience</w:t>
            </w:r>
          </w:p>
          <w:p w14:paraId="24D5D472" w14:textId="77777777" w:rsidR="0033344B" w:rsidRDefault="0033344B" w:rsidP="0042598C">
            <w:pPr>
              <w:rPr>
                <w:rFonts w:cs="Arial"/>
              </w:rPr>
            </w:pPr>
          </w:p>
          <w:p w14:paraId="3CC29DED" w14:textId="61243284" w:rsidR="00D85683" w:rsidRPr="00D85683" w:rsidRDefault="0042598C" w:rsidP="0042598C">
            <w:pPr>
              <w:pStyle w:val="Infotext"/>
              <w:rPr>
                <w:rFonts w:cs="Arial"/>
                <w:sz w:val="24"/>
                <w:szCs w:val="24"/>
              </w:rPr>
            </w:pPr>
            <w:r w:rsidRPr="00A30B49">
              <w:rPr>
                <w:rFonts w:cs="Arial"/>
                <w:sz w:val="24"/>
                <w:szCs w:val="24"/>
              </w:rPr>
              <w:t>Cllr David Ashton</w:t>
            </w:r>
            <w:r w:rsidR="0033344B">
              <w:rPr>
                <w:rFonts w:cs="Arial"/>
                <w:sz w:val="24"/>
                <w:szCs w:val="24"/>
              </w:rPr>
              <w:t xml:space="preserve"> – Portfolio Holder for </w:t>
            </w:r>
            <w:r w:rsidRPr="00A30B49">
              <w:rPr>
                <w:rFonts w:cs="Arial"/>
                <w:sz w:val="24"/>
                <w:szCs w:val="24"/>
              </w:rPr>
              <w:t>Finance and Human Resources</w:t>
            </w:r>
          </w:p>
          <w:p w14:paraId="39A9A01A" w14:textId="59580989" w:rsidR="001C7E35" w:rsidRPr="00D85683"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2AE7FBC2" w:rsidR="001C7E35" w:rsidRPr="00870293" w:rsidRDefault="001C7E35" w:rsidP="00D835CF">
            <w:pPr>
              <w:pStyle w:val="Infotext"/>
              <w:rPr>
                <w:rFonts w:cs="Arial"/>
                <w:sz w:val="24"/>
                <w:szCs w:val="24"/>
              </w:rPr>
            </w:pPr>
            <w:r w:rsidRPr="005E3A10">
              <w:rPr>
                <w:rFonts w:cs="Arial"/>
                <w:sz w:val="24"/>
                <w:szCs w:val="24"/>
              </w:rPr>
              <w:t>No</w:t>
            </w:r>
            <w:r w:rsidR="0042598C">
              <w:rPr>
                <w:rFonts w:cs="Arial"/>
                <w:sz w:val="24"/>
                <w:szCs w:val="24"/>
              </w:rPr>
              <w:t xml:space="preserve">, except for Appendix 2 </w:t>
            </w:r>
            <w:r w:rsidR="00870293">
              <w:rPr>
                <w:rFonts w:cs="Arial"/>
                <w:sz w:val="24"/>
                <w:szCs w:val="24"/>
              </w:rPr>
              <w:t xml:space="preserve">which is exempt pursuant to </w:t>
            </w:r>
            <w:r w:rsidR="00870293" w:rsidRPr="00A30B49">
              <w:rPr>
                <w:rFonts w:eastAsia="Arial" w:cs="Arial"/>
                <w:sz w:val="24"/>
                <w:szCs w:val="24"/>
              </w:rPr>
              <w:t xml:space="preserve">paragraph 3 of Schedule 12A to the Local Government Act 1972 on the grounds that it contains information relating to the financial and business affairs of the </w:t>
            </w:r>
            <w:r w:rsidR="0033344B">
              <w:rPr>
                <w:rFonts w:eastAsia="Arial" w:cs="Arial"/>
                <w:sz w:val="24"/>
                <w:szCs w:val="24"/>
              </w:rPr>
              <w:t>C</w:t>
            </w:r>
            <w:r w:rsidR="00870293" w:rsidRPr="00A30B49">
              <w:rPr>
                <w:rFonts w:eastAsia="Arial" w:cs="Arial"/>
                <w:sz w:val="24"/>
                <w:szCs w:val="24"/>
              </w:rPr>
              <w:t>ouncil and 3</w:t>
            </w:r>
            <w:r w:rsidR="00870293" w:rsidRPr="00A30B49">
              <w:rPr>
                <w:rFonts w:eastAsia="Arial" w:cs="Arial"/>
                <w:sz w:val="24"/>
                <w:szCs w:val="24"/>
                <w:vertAlign w:val="superscript"/>
              </w:rPr>
              <w:t>rd</w:t>
            </w:r>
            <w:r w:rsidR="00870293" w:rsidRPr="00A30B49">
              <w:rPr>
                <w:rFonts w:eastAsia="Arial" w:cs="Arial"/>
                <w:sz w:val="24"/>
                <w:szCs w:val="24"/>
              </w:rPr>
              <w:t xml:space="preserve"> party suppliers</w:t>
            </w:r>
          </w:p>
          <w:p w14:paraId="755E47D1" w14:textId="77777777" w:rsidR="001C7E35" w:rsidRPr="005E3A10" w:rsidRDefault="001C7E35" w:rsidP="00870293">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28607B01"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77777777" w:rsidR="00714BEE" w:rsidRPr="005E3A10" w:rsidRDefault="00714BEE" w:rsidP="00870293">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54A9C3DC" w:rsidR="001C7E35" w:rsidRDefault="00870293" w:rsidP="00D835CF">
            <w:pPr>
              <w:rPr>
                <w:rFonts w:cs="Arial"/>
                <w:szCs w:val="24"/>
              </w:rPr>
            </w:pPr>
            <w:r>
              <w:rPr>
                <w:rFonts w:cs="Arial"/>
                <w:szCs w:val="24"/>
              </w:rPr>
              <w:t>All</w:t>
            </w:r>
          </w:p>
          <w:p w14:paraId="52E38AE7" w14:textId="0FCB9FD9" w:rsidR="00307F76" w:rsidRPr="00307F76" w:rsidRDefault="00307F76"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0E697675" w14:textId="015FE592" w:rsidR="00870293" w:rsidRDefault="00870293" w:rsidP="001C7E35">
            <w:pPr>
              <w:pStyle w:val="Infotext"/>
              <w:rPr>
                <w:rFonts w:cs="Arial"/>
                <w:sz w:val="24"/>
                <w:szCs w:val="24"/>
              </w:rPr>
            </w:pPr>
            <w:r>
              <w:rPr>
                <w:rFonts w:cs="Arial"/>
                <w:sz w:val="24"/>
                <w:szCs w:val="24"/>
              </w:rPr>
              <w:t>Appendix 1 – Evaluation Report (anonymised)</w:t>
            </w:r>
          </w:p>
          <w:p w14:paraId="39254844" w14:textId="77777777" w:rsidR="00870293" w:rsidRDefault="00870293" w:rsidP="001C7E35">
            <w:pPr>
              <w:pStyle w:val="Infotext"/>
              <w:rPr>
                <w:rFonts w:cs="Arial"/>
                <w:sz w:val="24"/>
                <w:szCs w:val="24"/>
              </w:rPr>
            </w:pPr>
          </w:p>
          <w:p w14:paraId="6668D730" w14:textId="1CD74BAB" w:rsidR="001C7E35" w:rsidRPr="005E3A10" w:rsidRDefault="00870293" w:rsidP="00DB6C3D">
            <w:pPr>
              <w:pStyle w:val="Infotext"/>
              <w:rPr>
                <w:color w:val="FF0000"/>
                <w:sz w:val="24"/>
                <w:szCs w:val="24"/>
              </w:rPr>
            </w:pPr>
            <w:r>
              <w:rPr>
                <w:rFonts w:cs="Arial"/>
                <w:sz w:val="24"/>
                <w:szCs w:val="24"/>
              </w:rPr>
              <w:t xml:space="preserve">Exempt Appendix 2 – Evaluation Report with supplier details and pricing submissions </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15"/>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08463C17" w:rsidR="001C7E35" w:rsidRDefault="004C6B10" w:rsidP="00605A4C">
            <w:pPr>
              <w:rPr>
                <w:color w:val="0000FF"/>
              </w:rPr>
            </w:pPr>
            <w:r>
              <w:t xml:space="preserve">This report sets out the procurement undertaken to select a preferred provider to deliver Microsoft Dynamics Application Maintenance and Implementation Support services to the Council.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59CE8B8C" w:rsidR="001C7E35" w:rsidRDefault="001C7E35" w:rsidP="00605A4C">
            <w:bookmarkStart w:id="0" w:name="_Hlk131435190"/>
            <w:r>
              <w:t>Cabinet is requested to:</w:t>
            </w:r>
          </w:p>
          <w:p w14:paraId="63CC6455" w14:textId="5D7ED286" w:rsidR="006B2556" w:rsidRDefault="006B2556" w:rsidP="00605A4C"/>
          <w:p w14:paraId="655F57E9" w14:textId="79D00143" w:rsidR="006B2556" w:rsidRDefault="0033344B" w:rsidP="00605A4C">
            <w:r>
              <w:t xml:space="preserve">1). </w:t>
            </w:r>
            <w:r w:rsidR="006B2556">
              <w:t xml:space="preserve">Approve the award of a contract to the </w:t>
            </w:r>
            <w:r w:rsidR="004C6B10">
              <w:t>recommended provider</w:t>
            </w:r>
            <w:r w:rsidR="006B2556">
              <w:t xml:space="preserve"> named in Appendix 2 for Microsoft Dynamics Application Maintenance and Implementation Support for a period of up to 3 years, with an option to extend for a period of up to 1 year</w:t>
            </w:r>
            <w:r w:rsidR="004C6B10">
              <w:t xml:space="preserve"> with effect from May 2023.</w:t>
            </w:r>
          </w:p>
          <w:bookmarkEnd w:id="0"/>
          <w:p w14:paraId="130A1D51" w14:textId="77777777" w:rsidR="00591016" w:rsidRDefault="00591016" w:rsidP="00605A4C"/>
          <w:p w14:paraId="061365F9" w14:textId="3D674A0F" w:rsidR="001C7E35" w:rsidRPr="00F06E4E" w:rsidRDefault="00E13BEF" w:rsidP="00E13BEF">
            <w:pPr>
              <w:pStyle w:val="Heading3"/>
              <w:ind w:left="0" w:firstLine="0"/>
              <w:jc w:val="left"/>
              <w:rPr>
                <w:color w:val="FF0000"/>
              </w:rPr>
            </w:pPr>
            <w:r>
              <w:t>Reason</w:t>
            </w:r>
            <w:r w:rsidR="0033344B">
              <w:t xml:space="preserve"> (</w:t>
            </w:r>
            <w:r>
              <w:t>f</w:t>
            </w:r>
            <w:r w:rsidR="001C7E35" w:rsidRPr="00605A4C">
              <w:t xml:space="preserve">or </w:t>
            </w:r>
            <w:r w:rsidR="0033344B" w:rsidRPr="00605A4C">
              <w:t>recommendations)</w:t>
            </w:r>
            <w:r w:rsidR="0033344B">
              <w:t xml:space="preserve">: </w:t>
            </w:r>
            <w:r w:rsidR="0033344B" w:rsidRPr="0033344B">
              <w:rPr>
                <w:b w:val="0"/>
                <w:bCs w:val="0"/>
                <w:sz w:val="24"/>
                <w:szCs w:val="24"/>
              </w:rPr>
              <w:t>To</w:t>
            </w:r>
            <w:r w:rsidR="00215010" w:rsidRPr="00A30B49">
              <w:rPr>
                <w:b w:val="0"/>
                <w:bCs w:val="0"/>
                <w:sz w:val="24"/>
                <w:szCs w:val="24"/>
              </w:rPr>
              <w:t xml:space="preserve"> ensure continued support of and enhancements and </w:t>
            </w:r>
            <w:r w:rsidR="002F04FB" w:rsidRPr="002F04FB">
              <w:rPr>
                <w:b w:val="0"/>
                <w:bCs w:val="0"/>
                <w:sz w:val="24"/>
                <w:szCs w:val="24"/>
              </w:rPr>
              <w:t>improvements</w:t>
            </w:r>
            <w:r w:rsidR="00215010" w:rsidRPr="00A30B49">
              <w:rPr>
                <w:b w:val="0"/>
                <w:bCs w:val="0"/>
                <w:sz w:val="24"/>
                <w:szCs w:val="24"/>
              </w:rPr>
              <w:t xml:space="preserve"> to Harrow Council’s Microsoft Dynamics ERP system.</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5A36F951" w14:textId="059BCC26" w:rsidR="001C7E35" w:rsidRDefault="0067246B" w:rsidP="001C7E35">
      <w:r>
        <w:t xml:space="preserve">This report </w:t>
      </w:r>
      <w:r w:rsidR="00D65272">
        <w:t xml:space="preserve">covers the award of an essential </w:t>
      </w:r>
      <w:r w:rsidR="005449A3">
        <w:t xml:space="preserve">IT </w:t>
      </w:r>
      <w:r w:rsidR="00D65272">
        <w:t xml:space="preserve">maintenance contract </w:t>
      </w:r>
      <w:r w:rsidR="00871E5E">
        <w:t>for</w:t>
      </w:r>
      <w:r w:rsidR="00D65272">
        <w:t xml:space="preserve"> the Council’s Finance, Procurement, H</w:t>
      </w:r>
      <w:r w:rsidR="0033344B">
        <w:t>uman Resources (H</w:t>
      </w:r>
      <w:r w:rsidR="00D65272">
        <w:t>R</w:t>
      </w:r>
      <w:r w:rsidR="0033344B">
        <w:t>)</w:t>
      </w:r>
      <w:r w:rsidR="00D65272">
        <w:t xml:space="preserve"> and Payroll systems.</w:t>
      </w:r>
    </w:p>
    <w:p w14:paraId="0A078380" w14:textId="77777777" w:rsidR="00AD1E77" w:rsidRDefault="001C7E35" w:rsidP="00A1211C">
      <w:pPr>
        <w:pStyle w:val="Heading3"/>
        <w:spacing w:before="240"/>
        <w:ind w:left="0" w:firstLine="0"/>
        <w:jc w:val="left"/>
      </w:pPr>
      <w:r>
        <w:t xml:space="preserve">Options considered  </w:t>
      </w:r>
    </w:p>
    <w:p w14:paraId="7D221203" w14:textId="77777777" w:rsidR="00215010" w:rsidRDefault="00215010" w:rsidP="00215010">
      <w:pPr>
        <w:rPr>
          <w:bCs/>
        </w:rPr>
      </w:pPr>
    </w:p>
    <w:p w14:paraId="6179667A" w14:textId="34F83E14" w:rsidR="00215010" w:rsidRDefault="00215010" w:rsidP="00215010">
      <w:pPr>
        <w:rPr>
          <w:b/>
        </w:rPr>
      </w:pPr>
      <w:r w:rsidRPr="00A30B49">
        <w:rPr>
          <w:b/>
        </w:rPr>
        <w:t>Creation of new in-house D365 Team before July, to negate need for an outsourced contract.</w:t>
      </w:r>
    </w:p>
    <w:p w14:paraId="327251EB" w14:textId="0FE0DE4A" w:rsidR="00215010" w:rsidRDefault="00215010" w:rsidP="00215010">
      <w:pPr>
        <w:rPr>
          <w:b/>
        </w:rPr>
      </w:pPr>
    </w:p>
    <w:p w14:paraId="40BC7681" w14:textId="292FFD66" w:rsidR="00215010" w:rsidRPr="00704770" w:rsidRDefault="00F72822" w:rsidP="00704770">
      <w:pPr>
        <w:rPr>
          <w:bCs/>
        </w:rPr>
      </w:pPr>
      <w:r w:rsidRPr="00704770">
        <w:rPr>
          <w:bCs/>
        </w:rPr>
        <w:t xml:space="preserve">It is not feasible to move to in-house </w:t>
      </w:r>
      <w:r w:rsidR="00343F84" w:rsidRPr="00704770">
        <w:rPr>
          <w:bCs/>
        </w:rPr>
        <w:t>support in the near-term</w:t>
      </w:r>
      <w:r w:rsidRPr="00704770">
        <w:rPr>
          <w:bCs/>
        </w:rPr>
        <w:t>. Dynamics</w:t>
      </w:r>
      <w:r w:rsidR="00CB260F" w:rsidRPr="00CB260F">
        <w:t xml:space="preserve"> </w:t>
      </w:r>
      <w:r w:rsidR="00CB260F" w:rsidRPr="00CB260F">
        <w:rPr>
          <w:bCs/>
        </w:rPr>
        <w:t>Finance &amp; Operations</w:t>
      </w:r>
      <w:r w:rsidRPr="00704770">
        <w:rPr>
          <w:bCs/>
        </w:rPr>
        <w:t xml:space="preserve"> </w:t>
      </w:r>
      <w:r w:rsidR="00CB260F">
        <w:rPr>
          <w:bCs/>
        </w:rPr>
        <w:t>(</w:t>
      </w:r>
      <w:r w:rsidRPr="00704770">
        <w:rPr>
          <w:bCs/>
        </w:rPr>
        <w:t>F&amp;O</w:t>
      </w:r>
      <w:r w:rsidR="00CB260F">
        <w:rPr>
          <w:bCs/>
        </w:rPr>
        <w:t>)</w:t>
      </w:r>
      <w:r w:rsidRPr="00704770">
        <w:rPr>
          <w:bCs/>
        </w:rPr>
        <w:t xml:space="preserve"> technical skills </w:t>
      </w:r>
      <w:r w:rsidR="00437F19" w:rsidRPr="00704770">
        <w:rPr>
          <w:bCs/>
        </w:rPr>
        <w:t xml:space="preserve">take time to learn and </w:t>
      </w:r>
      <w:r w:rsidRPr="00704770">
        <w:rPr>
          <w:bCs/>
        </w:rPr>
        <w:t>are in high demand</w:t>
      </w:r>
      <w:r w:rsidR="00437F19" w:rsidRPr="00704770">
        <w:rPr>
          <w:bCs/>
        </w:rPr>
        <w:t xml:space="preserve">, </w:t>
      </w:r>
      <w:r w:rsidR="00343F84" w:rsidRPr="00704770">
        <w:rPr>
          <w:bCs/>
        </w:rPr>
        <w:t xml:space="preserve">the Council has </w:t>
      </w:r>
      <w:r w:rsidRPr="00704770">
        <w:rPr>
          <w:bCs/>
        </w:rPr>
        <w:t xml:space="preserve">experienced problems with recruitment and retention. A considerable injection of capacity </w:t>
      </w:r>
      <w:r w:rsidR="00DE649D">
        <w:rPr>
          <w:bCs/>
        </w:rPr>
        <w:t>would be</w:t>
      </w:r>
      <w:r w:rsidR="00DE649D" w:rsidRPr="00704770">
        <w:rPr>
          <w:bCs/>
        </w:rPr>
        <w:t xml:space="preserve"> </w:t>
      </w:r>
      <w:r w:rsidRPr="00704770">
        <w:rPr>
          <w:bCs/>
        </w:rPr>
        <w:t xml:space="preserve">needed </w:t>
      </w:r>
      <w:r w:rsidR="00437F19" w:rsidRPr="00704770">
        <w:rPr>
          <w:bCs/>
        </w:rPr>
        <w:t xml:space="preserve">over </w:t>
      </w:r>
      <w:r w:rsidR="00D27C60">
        <w:rPr>
          <w:bCs/>
        </w:rPr>
        <w:t xml:space="preserve">the </w:t>
      </w:r>
      <w:r w:rsidR="00437F19" w:rsidRPr="00704770">
        <w:rPr>
          <w:bCs/>
        </w:rPr>
        <w:t xml:space="preserve">coming year </w:t>
      </w:r>
      <w:r w:rsidRPr="00704770">
        <w:rPr>
          <w:bCs/>
        </w:rPr>
        <w:t xml:space="preserve">to address </w:t>
      </w:r>
      <w:r w:rsidR="00437F19" w:rsidRPr="00704770">
        <w:rPr>
          <w:bCs/>
        </w:rPr>
        <w:t xml:space="preserve">system </w:t>
      </w:r>
      <w:r w:rsidRPr="00704770">
        <w:rPr>
          <w:bCs/>
        </w:rPr>
        <w:t xml:space="preserve">challenges, </w:t>
      </w:r>
      <w:r w:rsidR="00DE649D">
        <w:rPr>
          <w:bCs/>
        </w:rPr>
        <w:t xml:space="preserve">and </w:t>
      </w:r>
      <w:r w:rsidR="00437F19" w:rsidRPr="00704770">
        <w:rPr>
          <w:bCs/>
        </w:rPr>
        <w:t xml:space="preserve">it </w:t>
      </w:r>
      <w:r w:rsidR="00DE649D">
        <w:rPr>
          <w:bCs/>
        </w:rPr>
        <w:t>would</w:t>
      </w:r>
      <w:r w:rsidR="00DE649D" w:rsidRPr="00704770">
        <w:rPr>
          <w:bCs/>
        </w:rPr>
        <w:t xml:space="preserve"> </w:t>
      </w:r>
      <w:r w:rsidR="00D27C60">
        <w:rPr>
          <w:bCs/>
        </w:rPr>
        <w:t xml:space="preserve">then </w:t>
      </w:r>
      <w:r w:rsidR="00437F19" w:rsidRPr="00704770">
        <w:rPr>
          <w:bCs/>
        </w:rPr>
        <w:t xml:space="preserve">be possible </w:t>
      </w:r>
      <w:r w:rsidRPr="00704770">
        <w:rPr>
          <w:bCs/>
        </w:rPr>
        <w:t xml:space="preserve">to </w:t>
      </w:r>
      <w:r w:rsidR="00D27C60">
        <w:rPr>
          <w:bCs/>
        </w:rPr>
        <w:t xml:space="preserve">vary scope </w:t>
      </w:r>
      <w:r w:rsidR="00437F19" w:rsidRPr="00704770">
        <w:rPr>
          <w:bCs/>
        </w:rPr>
        <w:t>during the life of the new contract</w:t>
      </w:r>
      <w:r w:rsidRPr="00704770">
        <w:rPr>
          <w:bCs/>
        </w:rPr>
        <w:t xml:space="preserve">. </w:t>
      </w:r>
    </w:p>
    <w:p w14:paraId="2B71DFE2" w14:textId="1B18E9A0" w:rsidR="00215010" w:rsidRPr="00704770" w:rsidRDefault="00215010" w:rsidP="00704770">
      <w:pPr>
        <w:rPr>
          <w:b/>
        </w:rPr>
      </w:pPr>
    </w:p>
    <w:p w14:paraId="25C77140" w14:textId="6455B6F8" w:rsidR="00215010" w:rsidRPr="00704770" w:rsidRDefault="00215010" w:rsidP="00215010">
      <w:pPr>
        <w:rPr>
          <w:b/>
        </w:rPr>
      </w:pPr>
      <w:r w:rsidRPr="00704770">
        <w:rPr>
          <w:b/>
        </w:rPr>
        <w:t>Procurement of a new contract to replace the existing Microsoft Dynamics contract with PWC.</w:t>
      </w:r>
    </w:p>
    <w:p w14:paraId="47592993" w14:textId="07379D74" w:rsidR="00215010" w:rsidRPr="00704770" w:rsidRDefault="00215010" w:rsidP="00215010">
      <w:pPr>
        <w:rPr>
          <w:b/>
        </w:rPr>
      </w:pPr>
    </w:p>
    <w:p w14:paraId="7BA026EE" w14:textId="6B1E9917" w:rsidR="00215010" w:rsidRPr="00215010" w:rsidRDefault="00215010" w:rsidP="00704770">
      <w:pPr>
        <w:rPr>
          <w:bCs/>
        </w:rPr>
      </w:pPr>
      <w:r w:rsidRPr="00704770">
        <w:rPr>
          <w:bCs/>
        </w:rPr>
        <w:t xml:space="preserve">This </w:t>
      </w:r>
      <w:r w:rsidR="00437F19" w:rsidRPr="00704770">
        <w:rPr>
          <w:bCs/>
        </w:rPr>
        <w:t xml:space="preserve">is </w:t>
      </w:r>
      <w:r w:rsidRPr="00704770">
        <w:rPr>
          <w:bCs/>
        </w:rPr>
        <w:t>considered the preferred option</w:t>
      </w:r>
      <w:r w:rsidR="002F04FB" w:rsidRPr="00704770">
        <w:rPr>
          <w:bCs/>
        </w:rPr>
        <w:t xml:space="preserve"> as it ensures continuity of service. The contract to be awarded includes provisions to reduce the size of the contract, or to terminate the contract for convenience.</w:t>
      </w:r>
    </w:p>
    <w:p w14:paraId="5D089B1E" w14:textId="71596A67" w:rsidR="00333FAA" w:rsidRPr="00A30B49" w:rsidRDefault="00333FAA" w:rsidP="001472A8">
      <w:pPr>
        <w:pStyle w:val="Heading2"/>
        <w:spacing w:before="240"/>
        <w:rPr>
          <w:rFonts w:ascii="Arial" w:hAnsi="Arial"/>
          <w:sz w:val="28"/>
          <w:szCs w:val="28"/>
        </w:rPr>
      </w:pPr>
      <w:r w:rsidRPr="00A30B49">
        <w:rPr>
          <w:rFonts w:ascii="Arial" w:hAnsi="Arial"/>
          <w:sz w:val="28"/>
          <w:szCs w:val="28"/>
        </w:rPr>
        <w:t xml:space="preserve">Background </w:t>
      </w:r>
    </w:p>
    <w:p w14:paraId="2E33A591" w14:textId="608171ED" w:rsidR="00333FAA" w:rsidRDefault="00333FAA" w:rsidP="00333FAA">
      <w:pPr>
        <w:rPr>
          <w:rFonts w:cs="Arial"/>
          <w:color w:val="0000FF"/>
          <w:sz w:val="28"/>
          <w:szCs w:val="28"/>
        </w:rPr>
      </w:pPr>
    </w:p>
    <w:p w14:paraId="4BEFD2C1" w14:textId="04655384" w:rsidR="00465B6A" w:rsidRPr="00A30B49" w:rsidRDefault="00465B6A" w:rsidP="00465B6A">
      <w:r w:rsidRPr="00A30B49">
        <w:t>After deciding to procure a new E</w:t>
      </w:r>
      <w:r w:rsidR="00F72822">
        <w:t xml:space="preserve">nterprise </w:t>
      </w:r>
      <w:r w:rsidRPr="00A30B49">
        <w:t>R</w:t>
      </w:r>
      <w:r w:rsidR="00F72822">
        <w:t xml:space="preserve">esource </w:t>
      </w:r>
      <w:r w:rsidRPr="00A30B49">
        <w:t>P</w:t>
      </w:r>
      <w:r w:rsidR="00F72822">
        <w:t>lanning (ERP)</w:t>
      </w:r>
      <w:r w:rsidRPr="00A30B49">
        <w:t xml:space="preserve"> system in 2019, Harrow Council embarked upon implementation of the Microsoft Dynamics 365 ERP system in 2020</w:t>
      </w:r>
      <w:r w:rsidR="00F72822">
        <w:t xml:space="preserve">.  </w:t>
      </w:r>
      <w:r w:rsidRPr="00A30B49">
        <w:t>Finance</w:t>
      </w:r>
      <w:r w:rsidR="00F72822">
        <w:t xml:space="preserve"> and Procurement</w:t>
      </w:r>
      <w:r w:rsidRPr="00A30B49">
        <w:t xml:space="preserve"> </w:t>
      </w:r>
      <w:r w:rsidR="00F72822">
        <w:t xml:space="preserve">services went </w:t>
      </w:r>
      <w:r w:rsidR="00F72822">
        <w:lastRenderedPageBreak/>
        <w:t xml:space="preserve">live </w:t>
      </w:r>
      <w:r w:rsidR="006E6F1E">
        <w:t xml:space="preserve">with </w:t>
      </w:r>
      <w:r w:rsidR="00F72822">
        <w:t xml:space="preserve">the Microsoft Finance &amp; Operations (F&amp;O) </w:t>
      </w:r>
      <w:r w:rsidR="006E6F1E">
        <w:t xml:space="preserve">solution </w:t>
      </w:r>
      <w:r w:rsidR="00F72822">
        <w:t xml:space="preserve">in October 2021, HR and Payroll services went live with the separate Microsoft HR/Talent Application </w:t>
      </w:r>
      <w:r w:rsidRPr="00A30B49">
        <w:t xml:space="preserve">and </w:t>
      </w:r>
      <w:r w:rsidR="0033344B">
        <w:t>third-party</w:t>
      </w:r>
      <w:r w:rsidR="00F72822">
        <w:t xml:space="preserve"> </w:t>
      </w:r>
      <w:r w:rsidRPr="00A30B49">
        <w:t xml:space="preserve">LOKI </w:t>
      </w:r>
      <w:r w:rsidR="00F72822">
        <w:t>p</w:t>
      </w:r>
      <w:r w:rsidRPr="00A30B49">
        <w:t>ayroll</w:t>
      </w:r>
      <w:r w:rsidR="00F72822">
        <w:t xml:space="preserve"> in April 22</w:t>
      </w:r>
      <w:r w:rsidR="00CD0C0E" w:rsidRPr="00A30B49">
        <w:t>.</w:t>
      </w:r>
    </w:p>
    <w:p w14:paraId="6B3CF2D2" w14:textId="2BAEF04D" w:rsidR="00F72822" w:rsidRDefault="00F72822" w:rsidP="00465B6A"/>
    <w:p w14:paraId="79703AD4" w14:textId="066C786C" w:rsidR="00490103" w:rsidRPr="00A30B49" w:rsidRDefault="00123B3C" w:rsidP="00465B6A">
      <w:r w:rsidRPr="00A30B49">
        <w:t xml:space="preserve">The system was implemented </w:t>
      </w:r>
      <w:r w:rsidR="002B37F6" w:rsidRPr="00A30B49">
        <w:t xml:space="preserve">with </w:t>
      </w:r>
      <w:r w:rsidR="00F72822">
        <w:t xml:space="preserve">PwC who were appointed as </w:t>
      </w:r>
      <w:r w:rsidRPr="00A30B49">
        <w:t>Systems Integration partner</w:t>
      </w:r>
      <w:r w:rsidR="00F72822">
        <w:t xml:space="preserve"> for the duration of the project.  To ensure service continuity the system was handed over from the project team to a </w:t>
      </w:r>
      <w:r w:rsidRPr="00A30B49">
        <w:t>P</w:t>
      </w:r>
      <w:r w:rsidR="002B37F6" w:rsidRPr="00A30B49">
        <w:t>w</w:t>
      </w:r>
      <w:r w:rsidRPr="00A30B49">
        <w:t>C</w:t>
      </w:r>
      <w:r w:rsidR="00465B6A" w:rsidRPr="00A30B49">
        <w:t xml:space="preserve"> Application Maintenance Support (“AMS”) </w:t>
      </w:r>
      <w:r w:rsidR="00F72822">
        <w:t>contract for ongoing support</w:t>
      </w:r>
      <w:r w:rsidR="00490103" w:rsidRPr="00A30B49">
        <w:t>.</w:t>
      </w:r>
    </w:p>
    <w:p w14:paraId="13D3BFF2" w14:textId="77777777" w:rsidR="00F72822" w:rsidRDefault="00F72822" w:rsidP="00465B6A"/>
    <w:p w14:paraId="4A751772" w14:textId="0BAEA880" w:rsidR="00465B6A" w:rsidRPr="00A30B49" w:rsidRDefault="00490103" w:rsidP="00465B6A">
      <w:r w:rsidRPr="00A30B49">
        <w:t>The PwC support team</w:t>
      </w:r>
      <w:r w:rsidR="00465B6A" w:rsidRPr="00A30B49">
        <w:t xml:space="preserve"> ha</w:t>
      </w:r>
      <w:r w:rsidR="00BD0DE6" w:rsidRPr="00A30B49">
        <w:t>ve since</w:t>
      </w:r>
      <w:r w:rsidR="00465B6A" w:rsidRPr="00A30B49">
        <w:t xml:space="preserve"> worked together with the Harrow IT department to support the system. The </w:t>
      </w:r>
      <w:r w:rsidR="00390CB3" w:rsidRPr="00A30B49">
        <w:t>P</w:t>
      </w:r>
      <w:r w:rsidRPr="00A30B49">
        <w:t>w</w:t>
      </w:r>
      <w:r w:rsidR="00BD0DE6" w:rsidRPr="00A30B49">
        <w:t>C AMS</w:t>
      </w:r>
      <w:r w:rsidR="00465B6A" w:rsidRPr="00A30B49">
        <w:t xml:space="preserve"> contract will expire on </w:t>
      </w:r>
      <w:r w:rsidR="00A71C4F">
        <w:t xml:space="preserve">3 </w:t>
      </w:r>
      <w:r w:rsidR="00465B6A" w:rsidRPr="00A30B49">
        <w:t>July</w:t>
      </w:r>
      <w:r w:rsidR="00A71C4F">
        <w:t xml:space="preserve"> </w:t>
      </w:r>
      <w:r w:rsidR="00465B6A" w:rsidRPr="00A30B49">
        <w:t xml:space="preserve">2023, and </w:t>
      </w:r>
      <w:r w:rsidR="00A71C4F">
        <w:t>a replacement outsourced contract is required.  T</w:t>
      </w:r>
      <w:r w:rsidR="00465B6A" w:rsidRPr="00A30B49">
        <w:t xml:space="preserve">he Council </w:t>
      </w:r>
      <w:r w:rsidR="00A75A28" w:rsidRPr="00A30B49">
        <w:t xml:space="preserve">have </w:t>
      </w:r>
      <w:r w:rsidR="00A71C4F">
        <w:t xml:space="preserve">undertaken </w:t>
      </w:r>
      <w:r w:rsidR="002B3CC7" w:rsidRPr="00A30B49">
        <w:t xml:space="preserve">a procurement exercise using </w:t>
      </w:r>
      <w:r w:rsidR="00641974" w:rsidRPr="00A30B49">
        <w:t xml:space="preserve">Lot 3 (Cloud Support) of </w:t>
      </w:r>
      <w:r w:rsidR="00A71C4F">
        <w:t xml:space="preserve">the </w:t>
      </w:r>
      <w:r w:rsidR="00641974" w:rsidRPr="00A30B49">
        <w:t>G</w:t>
      </w:r>
      <w:r w:rsidR="00A71C4F">
        <w:t>-</w:t>
      </w:r>
      <w:r w:rsidR="00641974" w:rsidRPr="00A30B49">
        <w:t xml:space="preserve">Cloud 13 </w:t>
      </w:r>
      <w:r w:rsidR="00A71C4F">
        <w:t xml:space="preserve">framework contract </w:t>
      </w:r>
      <w:r w:rsidR="00641974" w:rsidRPr="00A30B49">
        <w:t xml:space="preserve">to source a </w:t>
      </w:r>
      <w:r w:rsidR="00567810" w:rsidRPr="00A30B49">
        <w:t xml:space="preserve">replacement provider. </w:t>
      </w:r>
    </w:p>
    <w:p w14:paraId="058BD093" w14:textId="77777777" w:rsidR="00A71C4F" w:rsidRDefault="00A71C4F" w:rsidP="00465B6A"/>
    <w:p w14:paraId="77129484" w14:textId="0E4477B7" w:rsidR="00465B6A" w:rsidRDefault="00B3355C" w:rsidP="00465B6A">
      <w:r>
        <w:t xml:space="preserve">The Council has worked with an established </w:t>
      </w:r>
      <w:r w:rsidR="0033344B">
        <w:t>third-party</w:t>
      </w:r>
      <w:r>
        <w:t xml:space="preserve"> ERP</w:t>
      </w:r>
      <w:r w:rsidR="002A138F">
        <w:t xml:space="preserve"> </w:t>
      </w:r>
      <w:r w:rsidR="00CC5E28">
        <w:t>provider</w:t>
      </w:r>
      <w:r w:rsidR="00CC30A5">
        <w:t xml:space="preserve">, Version1 Ltd to develop </w:t>
      </w:r>
      <w:r w:rsidR="00F3271A">
        <w:t xml:space="preserve">the Council’s requirements for </w:t>
      </w:r>
      <w:r w:rsidR="00465B6A" w:rsidRPr="00A30B49">
        <w:t xml:space="preserve">procurement </w:t>
      </w:r>
      <w:r w:rsidR="00F3271A">
        <w:t>of a new AMS contract to</w:t>
      </w:r>
      <w:r w:rsidR="00465B6A" w:rsidRPr="00A30B49">
        <w:t>:</w:t>
      </w:r>
    </w:p>
    <w:p w14:paraId="73B150C3" w14:textId="77777777" w:rsidR="0033344B" w:rsidRPr="00A30B49" w:rsidRDefault="0033344B" w:rsidP="00465B6A"/>
    <w:p w14:paraId="1ED87FA5" w14:textId="331BD6F2" w:rsidR="00465B6A" w:rsidRPr="00A30B49" w:rsidRDefault="00465B6A" w:rsidP="0033344B">
      <w:pPr>
        <w:pStyle w:val="ListParagraph"/>
        <w:numPr>
          <w:ilvl w:val="0"/>
          <w:numId w:val="7"/>
        </w:numPr>
        <w:spacing w:after="160"/>
        <w:contextualSpacing/>
      </w:pPr>
      <w:r w:rsidRPr="00A30B49">
        <w:t xml:space="preserve">provide support for the Microsoft Dynamics 365 </w:t>
      </w:r>
      <w:r w:rsidR="005E3716" w:rsidRPr="00A30B49">
        <w:t>system</w:t>
      </w:r>
    </w:p>
    <w:p w14:paraId="72A5A1CC" w14:textId="4E11BE15" w:rsidR="00465B6A" w:rsidRPr="00A30B49" w:rsidRDefault="00465B6A" w:rsidP="0033344B">
      <w:pPr>
        <w:pStyle w:val="ListParagraph"/>
        <w:numPr>
          <w:ilvl w:val="0"/>
          <w:numId w:val="7"/>
        </w:numPr>
        <w:spacing w:after="160"/>
        <w:contextualSpacing/>
      </w:pPr>
      <w:r w:rsidRPr="00A30B49">
        <w:t xml:space="preserve">perform a Discovery phase which </w:t>
      </w:r>
      <w:r w:rsidR="00A71C4F">
        <w:t xml:space="preserve">will </w:t>
      </w:r>
      <w:r w:rsidRPr="00A30B49">
        <w:t>allow the partner to plan and cost a series of work packages that will result in an improvement in how Microsoft Dynamics 365 is used at the Council.</w:t>
      </w:r>
    </w:p>
    <w:p w14:paraId="0E637316" w14:textId="6D37C0C9" w:rsidR="00333FAA" w:rsidRPr="00A30B49" w:rsidRDefault="00333FAA" w:rsidP="00333FAA">
      <w:pPr>
        <w:pStyle w:val="Heading2"/>
        <w:rPr>
          <w:rFonts w:ascii="Arial" w:hAnsi="Arial"/>
          <w:sz w:val="28"/>
          <w:szCs w:val="28"/>
        </w:rPr>
      </w:pPr>
      <w:r w:rsidRPr="00A30B49">
        <w:rPr>
          <w:rFonts w:ascii="Arial" w:hAnsi="Arial"/>
          <w:sz w:val="28"/>
          <w:szCs w:val="28"/>
        </w:rPr>
        <w:t>Current situation</w:t>
      </w:r>
    </w:p>
    <w:p w14:paraId="0EEBCB25" w14:textId="06DD021E" w:rsidR="002D76CA" w:rsidRDefault="002D76CA" w:rsidP="002D76CA"/>
    <w:p w14:paraId="2160172E" w14:textId="6A0C8E94" w:rsidR="007817A1" w:rsidRPr="00A30B49" w:rsidRDefault="00437F19" w:rsidP="007817A1">
      <w:r>
        <w:t>T</w:t>
      </w:r>
      <w:r w:rsidR="00A71C4F">
        <w:t xml:space="preserve">he </w:t>
      </w:r>
      <w:r>
        <w:t xml:space="preserve">current </w:t>
      </w:r>
      <w:r w:rsidR="00A71C4F">
        <w:t xml:space="preserve">PwC AMS contract expires on 3 July 2023, </w:t>
      </w:r>
      <w:r w:rsidR="007817A1" w:rsidRPr="00A30B49">
        <w:t>there is a need to</w:t>
      </w:r>
      <w:r w:rsidR="00A71C4F">
        <w:t xml:space="preserve"> secure a replacement which will</w:t>
      </w:r>
      <w:r w:rsidR="007817A1" w:rsidRPr="00A30B49">
        <w:t>:</w:t>
      </w:r>
    </w:p>
    <w:p w14:paraId="7E66150D" w14:textId="77777777" w:rsidR="007817A1" w:rsidRPr="00A30B49" w:rsidRDefault="007817A1" w:rsidP="007817A1"/>
    <w:p w14:paraId="2D428FA8" w14:textId="1273186C" w:rsidR="007817A1" w:rsidRPr="00A30B49" w:rsidRDefault="007817A1" w:rsidP="007817A1">
      <w:pPr>
        <w:pStyle w:val="ListParagraph"/>
        <w:numPr>
          <w:ilvl w:val="0"/>
          <w:numId w:val="12"/>
        </w:numPr>
      </w:pPr>
      <w:r w:rsidRPr="00A30B49">
        <w:t xml:space="preserve">Provide initial </w:t>
      </w:r>
      <w:r w:rsidR="003A7085">
        <w:t xml:space="preserve">“second line” (functional) and ongoing “third line” (technical) </w:t>
      </w:r>
      <w:r w:rsidRPr="00A30B49">
        <w:t>support contiguously from the date of the current vendor’s exit.</w:t>
      </w:r>
    </w:p>
    <w:p w14:paraId="6D8DE44A" w14:textId="4886FC6B" w:rsidR="007817A1" w:rsidRPr="00A30B49" w:rsidRDefault="00DA0D81" w:rsidP="007817A1">
      <w:pPr>
        <w:pStyle w:val="ListParagraph"/>
        <w:numPr>
          <w:ilvl w:val="0"/>
          <w:numId w:val="12"/>
        </w:numPr>
      </w:pPr>
      <w:r>
        <w:t>Make upgrades and changes to the solution as required (a backlog of required changes exists)</w:t>
      </w:r>
      <w:r w:rsidR="0044520D" w:rsidRPr="00A30B49">
        <w:t>.</w:t>
      </w:r>
    </w:p>
    <w:p w14:paraId="777BD6ED" w14:textId="716AB7FD" w:rsidR="007817A1" w:rsidRPr="00A30B49" w:rsidRDefault="007817A1" w:rsidP="007817A1">
      <w:pPr>
        <w:pStyle w:val="ListParagraph"/>
        <w:numPr>
          <w:ilvl w:val="0"/>
          <w:numId w:val="12"/>
        </w:numPr>
      </w:pPr>
      <w:r w:rsidRPr="00A30B49">
        <w:t>Assist with a necessary combining of the Finance and Operations application with the Human Resources application to remain on a supported platform going forward</w:t>
      </w:r>
      <w:r w:rsidR="0044520D" w:rsidRPr="00A30B49">
        <w:t>.</w:t>
      </w:r>
    </w:p>
    <w:p w14:paraId="64F13F9A" w14:textId="7D8E7A05" w:rsidR="007817A1" w:rsidRPr="00A30B49" w:rsidRDefault="00461AD1" w:rsidP="007817A1">
      <w:pPr>
        <w:pStyle w:val="ListParagraph"/>
        <w:numPr>
          <w:ilvl w:val="0"/>
          <w:numId w:val="12"/>
        </w:numPr>
      </w:pPr>
      <w:r>
        <w:t>U</w:t>
      </w:r>
      <w:r w:rsidR="007817A1" w:rsidRPr="00A30B49">
        <w:t>p</w:t>
      </w:r>
      <w:r w:rsidR="00F345E7">
        <w:t>-</w:t>
      </w:r>
      <w:r w:rsidR="007817A1" w:rsidRPr="00A30B49">
        <w:t>skill the internal Dynamics 365 team.</w:t>
      </w:r>
    </w:p>
    <w:p w14:paraId="1621DA61" w14:textId="77777777" w:rsidR="007817A1" w:rsidRDefault="007817A1" w:rsidP="007817A1">
      <w:pPr>
        <w:rPr>
          <w:highlight w:val="cyan"/>
        </w:rPr>
      </w:pPr>
    </w:p>
    <w:p w14:paraId="555D1469" w14:textId="31D9D08D" w:rsidR="00333FAA" w:rsidRPr="00A30B49" w:rsidRDefault="00333FAA" w:rsidP="00333FAA">
      <w:pPr>
        <w:pStyle w:val="Heading2"/>
        <w:rPr>
          <w:rFonts w:ascii="Arial" w:hAnsi="Arial"/>
          <w:sz w:val="28"/>
          <w:szCs w:val="28"/>
        </w:rPr>
      </w:pPr>
      <w:r w:rsidRPr="00A30B49">
        <w:rPr>
          <w:rFonts w:ascii="Arial" w:hAnsi="Arial"/>
          <w:sz w:val="28"/>
          <w:szCs w:val="28"/>
        </w:rPr>
        <w:t>Why a change is needed</w:t>
      </w:r>
    </w:p>
    <w:p w14:paraId="0C227F9A" w14:textId="2285EA46" w:rsidR="004C42CD" w:rsidRDefault="004C42CD" w:rsidP="004C42CD"/>
    <w:p w14:paraId="5A25BCB7" w14:textId="5DEC1A42" w:rsidR="00042340" w:rsidRDefault="000E58EB" w:rsidP="004C42CD">
      <w:r>
        <w:t xml:space="preserve">The existing support contract is </w:t>
      </w:r>
      <w:r w:rsidR="005E3716">
        <w:t>ending and</w:t>
      </w:r>
      <w:r>
        <w:t xml:space="preserve"> has no extension provisions.  </w:t>
      </w:r>
      <w:r w:rsidR="00F345E7">
        <w:t xml:space="preserve">A new support partner will be well-placed to review and further </w:t>
      </w:r>
      <w:r w:rsidR="002971C7" w:rsidRPr="00A30B49">
        <w:t xml:space="preserve">develop the </w:t>
      </w:r>
      <w:r w:rsidR="00F43B7B">
        <w:t xml:space="preserve">Harrow </w:t>
      </w:r>
      <w:r w:rsidR="00F345E7">
        <w:t xml:space="preserve">Dynamics365 </w:t>
      </w:r>
      <w:r w:rsidR="00F43B7B">
        <w:t xml:space="preserve">implementation </w:t>
      </w:r>
      <w:r w:rsidR="00F345E7">
        <w:t>to align with current best practi</w:t>
      </w:r>
      <w:r w:rsidR="00FD4924">
        <w:t>c</w:t>
      </w:r>
      <w:r w:rsidR="00F345E7">
        <w:t xml:space="preserve">e for </w:t>
      </w:r>
      <w:r w:rsidR="00F43B7B">
        <w:t>the product</w:t>
      </w:r>
      <w:r w:rsidR="00F345E7">
        <w:t xml:space="preserve">. </w:t>
      </w:r>
      <w:r w:rsidR="00685696">
        <w:t xml:space="preserve">This </w:t>
      </w:r>
      <w:r w:rsidR="00F43B7B">
        <w:t xml:space="preserve">is expected </w:t>
      </w:r>
      <w:r w:rsidR="00F345E7">
        <w:t xml:space="preserve">also </w:t>
      </w:r>
      <w:r w:rsidR="00F43B7B">
        <w:t xml:space="preserve">to </w:t>
      </w:r>
      <w:r w:rsidR="00685696">
        <w:t xml:space="preserve">involve removal </w:t>
      </w:r>
      <w:r>
        <w:t xml:space="preserve">of </w:t>
      </w:r>
      <w:r w:rsidR="00DA0D81">
        <w:t xml:space="preserve">some </w:t>
      </w:r>
      <w:r w:rsidR="00685696">
        <w:t xml:space="preserve">historic </w:t>
      </w:r>
      <w:r w:rsidR="002971C7" w:rsidRPr="00A30B49">
        <w:t xml:space="preserve">customisations which </w:t>
      </w:r>
      <w:r w:rsidR="00685696">
        <w:t xml:space="preserve">significantly complicate maintenance, specifically the routine </w:t>
      </w:r>
      <w:r w:rsidR="002971C7" w:rsidRPr="00A30B49">
        <w:t xml:space="preserve">patching and upgrade process. </w:t>
      </w:r>
    </w:p>
    <w:p w14:paraId="7476A044" w14:textId="77777777" w:rsidR="00F345E7" w:rsidRPr="00A30B49" w:rsidRDefault="00F345E7" w:rsidP="004C42CD"/>
    <w:p w14:paraId="65013802" w14:textId="08F1A01D" w:rsidR="00D731E1" w:rsidRDefault="000E58EB" w:rsidP="00CF28ED">
      <w:r>
        <w:t>T</w:t>
      </w:r>
      <w:r w:rsidR="00D731E1">
        <w:t xml:space="preserve">he </w:t>
      </w:r>
      <w:r>
        <w:t xml:space="preserve">procurement </w:t>
      </w:r>
      <w:r w:rsidR="00D731E1">
        <w:t xml:space="preserve">has </w:t>
      </w:r>
      <w:r w:rsidR="00DA0D81">
        <w:t xml:space="preserve">also </w:t>
      </w:r>
      <w:r>
        <w:t xml:space="preserve">identified </w:t>
      </w:r>
      <w:r w:rsidR="00D731E1">
        <w:t xml:space="preserve">that additional </w:t>
      </w:r>
      <w:r w:rsidR="006A0F2D" w:rsidRPr="00A30B49">
        <w:t xml:space="preserve">capacity and capability </w:t>
      </w:r>
      <w:r w:rsidR="00D731E1">
        <w:t xml:space="preserve">can be sourced within the </w:t>
      </w:r>
      <w:r>
        <w:t xml:space="preserve">available </w:t>
      </w:r>
      <w:r w:rsidR="00D731E1">
        <w:t xml:space="preserve">budget, </w:t>
      </w:r>
      <w:r>
        <w:t xml:space="preserve">offering </w:t>
      </w:r>
      <w:r w:rsidR="00D731E1">
        <w:t>benefit to the Council</w:t>
      </w:r>
      <w:r w:rsidR="00DA0D81">
        <w:t xml:space="preserve"> compared to current arrangements</w:t>
      </w:r>
      <w:r>
        <w:t>.</w:t>
      </w:r>
    </w:p>
    <w:p w14:paraId="6EE4E54C" w14:textId="77777777" w:rsidR="00333FAA" w:rsidRPr="00F06E4E" w:rsidRDefault="00333FAA" w:rsidP="00333FAA">
      <w:pPr>
        <w:rPr>
          <w:rFonts w:cs="Arial"/>
          <w:color w:val="0000FF"/>
          <w:sz w:val="28"/>
          <w:szCs w:val="28"/>
        </w:rPr>
      </w:pPr>
    </w:p>
    <w:p w14:paraId="5E3D76B0" w14:textId="77777777" w:rsidR="00333FAA" w:rsidRPr="00A30B49" w:rsidRDefault="00333FAA" w:rsidP="00333FAA">
      <w:pPr>
        <w:pStyle w:val="Heading2"/>
        <w:rPr>
          <w:rFonts w:ascii="Arial" w:hAnsi="Arial"/>
          <w:sz w:val="28"/>
          <w:szCs w:val="28"/>
        </w:rPr>
      </w:pPr>
      <w:r w:rsidRPr="00A30B49">
        <w:rPr>
          <w:rFonts w:ascii="Arial" w:hAnsi="Arial"/>
          <w:sz w:val="28"/>
          <w:szCs w:val="28"/>
        </w:rPr>
        <w:lastRenderedPageBreak/>
        <w:t>Implications of the Recommendation</w:t>
      </w:r>
    </w:p>
    <w:p w14:paraId="38B7BE5F" w14:textId="77777777" w:rsidR="0033344B" w:rsidRDefault="0033344B" w:rsidP="00333FAA">
      <w:pPr>
        <w:pStyle w:val="Heading3"/>
        <w:rPr>
          <w:sz w:val="24"/>
          <w:szCs w:val="24"/>
        </w:rPr>
      </w:pPr>
    </w:p>
    <w:p w14:paraId="76FF354C" w14:textId="0E038952" w:rsidR="00333FAA" w:rsidRPr="00A30B49" w:rsidRDefault="00333FAA" w:rsidP="00333FAA">
      <w:pPr>
        <w:pStyle w:val="Heading3"/>
        <w:rPr>
          <w:sz w:val="24"/>
          <w:szCs w:val="24"/>
        </w:rPr>
      </w:pPr>
      <w:r w:rsidRPr="00A30B49">
        <w:rPr>
          <w:sz w:val="24"/>
          <w:szCs w:val="24"/>
        </w:rPr>
        <w:t>Considerations</w:t>
      </w:r>
    </w:p>
    <w:p w14:paraId="0E454F3E" w14:textId="13FDAB3C" w:rsidR="00F31740" w:rsidRDefault="00F31740" w:rsidP="00F31740"/>
    <w:p w14:paraId="21BD2511" w14:textId="3E483694" w:rsidR="005349A1" w:rsidRPr="00A30B49" w:rsidRDefault="005349A1" w:rsidP="005349A1">
      <w:r w:rsidRPr="00A30B49">
        <w:t xml:space="preserve">The new vendor </w:t>
      </w:r>
      <w:r w:rsidR="00852210">
        <w:t>will</w:t>
      </w:r>
      <w:r w:rsidRPr="00A30B49">
        <w:t>:</w:t>
      </w:r>
    </w:p>
    <w:p w14:paraId="0CABEDF9" w14:textId="2601E7F7" w:rsidR="00852210" w:rsidRDefault="00852210" w:rsidP="005349A1">
      <w:pPr>
        <w:pStyle w:val="ListParagraph"/>
        <w:numPr>
          <w:ilvl w:val="0"/>
          <w:numId w:val="13"/>
        </w:numPr>
      </w:pPr>
      <w:r>
        <w:t xml:space="preserve">Complete transition of technical support responsibility from PwC prior to the end of the existing contract in July </w:t>
      </w:r>
      <w:proofErr w:type="gramStart"/>
      <w:r>
        <w:t>2023</w:t>
      </w:r>
      <w:r w:rsidR="00DA0D81">
        <w:t>;</w:t>
      </w:r>
      <w:proofErr w:type="gramEnd"/>
    </w:p>
    <w:p w14:paraId="05017DAE" w14:textId="673DD830" w:rsidR="00B07EC5" w:rsidRDefault="00B07EC5" w:rsidP="005349A1">
      <w:pPr>
        <w:pStyle w:val="ListParagraph"/>
        <w:numPr>
          <w:ilvl w:val="0"/>
          <w:numId w:val="13"/>
        </w:numPr>
      </w:pPr>
      <w:r>
        <w:t xml:space="preserve">Provide a costed plan by August 2023 </w:t>
      </w:r>
      <w:r w:rsidR="00205B4E">
        <w:t>for migration from existing configuration to a “Vanilla” best-practi</w:t>
      </w:r>
      <w:r w:rsidR="00FD4924">
        <w:t>c</w:t>
      </w:r>
      <w:r w:rsidR="00205B4E">
        <w:t>e product configuration, including merge</w:t>
      </w:r>
      <w:r w:rsidR="00FD4924">
        <w:t>r</w:t>
      </w:r>
      <w:r w:rsidR="00205B4E">
        <w:t xml:space="preserve"> of HR and F&amp;O </w:t>
      </w:r>
      <w:proofErr w:type="gramStart"/>
      <w:r w:rsidR="00205B4E">
        <w:t>applications</w:t>
      </w:r>
      <w:r w:rsidR="00DA0D81">
        <w:t>;</w:t>
      </w:r>
      <w:proofErr w:type="gramEnd"/>
    </w:p>
    <w:p w14:paraId="6F7CC8FA" w14:textId="4E2921C2" w:rsidR="00F3271A" w:rsidRDefault="00B3355C" w:rsidP="005349A1">
      <w:pPr>
        <w:pStyle w:val="ListParagraph"/>
        <w:numPr>
          <w:ilvl w:val="0"/>
          <w:numId w:val="13"/>
        </w:numPr>
      </w:pPr>
      <w:r>
        <w:t>Provide a</w:t>
      </w:r>
      <w:r w:rsidR="00F3271A">
        <w:t xml:space="preserve">n operational </w:t>
      </w:r>
      <w:r>
        <w:t xml:space="preserve">support service which </w:t>
      </w:r>
      <w:r w:rsidR="00F3271A">
        <w:t xml:space="preserve">meets the Service Level Agreement (SLA) requirements of the Council, and a standing capacity to deliver updates and </w:t>
      </w:r>
      <w:proofErr w:type="gramStart"/>
      <w:r w:rsidR="00F3271A">
        <w:t>changes</w:t>
      </w:r>
      <w:r w:rsidR="00DA0D81">
        <w:t>;</w:t>
      </w:r>
      <w:proofErr w:type="gramEnd"/>
    </w:p>
    <w:p w14:paraId="7BC46764" w14:textId="59DD90B6" w:rsidR="0074612D" w:rsidRDefault="0074612D" w:rsidP="005349A1">
      <w:pPr>
        <w:pStyle w:val="ListParagraph"/>
        <w:numPr>
          <w:ilvl w:val="0"/>
          <w:numId w:val="13"/>
        </w:numPr>
      </w:pPr>
      <w:r>
        <w:t xml:space="preserve">Provide for the initial 6 months a “Level 2” functional support service, to allow for upskilling of a new </w:t>
      </w:r>
      <w:r w:rsidR="0033344B">
        <w:t>client-side</w:t>
      </w:r>
      <w:r>
        <w:t xml:space="preserve"> functional team within the </w:t>
      </w:r>
      <w:proofErr w:type="gramStart"/>
      <w:r>
        <w:t>Council</w:t>
      </w:r>
      <w:r w:rsidR="00DA0D81">
        <w:t>;</w:t>
      </w:r>
      <w:proofErr w:type="gramEnd"/>
    </w:p>
    <w:p w14:paraId="7A8450BA" w14:textId="07804E7E" w:rsidR="0074612D" w:rsidRDefault="0074612D" w:rsidP="005349A1">
      <w:pPr>
        <w:pStyle w:val="ListParagraph"/>
        <w:numPr>
          <w:ilvl w:val="0"/>
          <w:numId w:val="13"/>
        </w:numPr>
      </w:pPr>
      <w:r>
        <w:t>Commit to a contract which allows for</w:t>
      </w:r>
      <w:r w:rsidR="00010D86">
        <w:t xml:space="preserve"> adjustment in scope and charges as the Council’s requirements and internal capacity develop over time</w:t>
      </w:r>
      <w:r w:rsidR="00DA0D81">
        <w:t>.</w:t>
      </w:r>
    </w:p>
    <w:p w14:paraId="34694787" w14:textId="77777777" w:rsidR="003E2091" w:rsidRPr="003E2091" w:rsidRDefault="003E2091" w:rsidP="003E2091"/>
    <w:p w14:paraId="7AA5D530" w14:textId="324EE2CE" w:rsidR="00307F76" w:rsidRDefault="00307F76" w:rsidP="001472A8">
      <w:pPr>
        <w:spacing w:before="240"/>
        <w:rPr>
          <w:b/>
          <w:szCs w:val="24"/>
        </w:rPr>
      </w:pPr>
      <w:r w:rsidRPr="00F06E4E">
        <w:rPr>
          <w:b/>
          <w:szCs w:val="24"/>
        </w:rPr>
        <w:t xml:space="preserve">Ward Councillors’ comments </w:t>
      </w:r>
    </w:p>
    <w:p w14:paraId="175FC50A" w14:textId="2D951507" w:rsidR="00707CE4" w:rsidRPr="00A30B49" w:rsidRDefault="00707CE4" w:rsidP="001472A8">
      <w:pPr>
        <w:spacing w:before="240"/>
        <w:rPr>
          <w:bCs/>
          <w:szCs w:val="24"/>
        </w:rPr>
      </w:pPr>
      <w:r w:rsidRPr="00A30B49">
        <w:rPr>
          <w:bCs/>
          <w:szCs w:val="24"/>
        </w:rPr>
        <w:t>N/A</w:t>
      </w:r>
    </w:p>
    <w:p w14:paraId="46F07B30" w14:textId="77777777" w:rsidR="00955421" w:rsidRPr="00307F76" w:rsidRDefault="00955421" w:rsidP="0054590F">
      <w:pPr>
        <w:rPr>
          <w:b/>
        </w:rPr>
      </w:pPr>
    </w:p>
    <w:p w14:paraId="12B2B7E2" w14:textId="77777777" w:rsidR="00333FAA" w:rsidRPr="00A30B49" w:rsidRDefault="00333FAA" w:rsidP="0054590F">
      <w:pPr>
        <w:pStyle w:val="Heading4"/>
        <w:tabs>
          <w:tab w:val="left" w:pos="3600"/>
        </w:tabs>
        <w:rPr>
          <w:szCs w:val="24"/>
        </w:rPr>
      </w:pPr>
      <w:r w:rsidRPr="00A30B49">
        <w:rPr>
          <w:szCs w:val="24"/>
        </w:rPr>
        <w:t>Performance Issues</w:t>
      </w:r>
    </w:p>
    <w:p w14:paraId="0CDAFD1F" w14:textId="006450D9" w:rsidR="00714BEE" w:rsidRPr="00A30B49" w:rsidRDefault="00714BEE" w:rsidP="001C7E35">
      <w:pPr>
        <w:tabs>
          <w:tab w:val="left" w:pos="7245"/>
        </w:tabs>
        <w:rPr>
          <w:i/>
        </w:rPr>
      </w:pPr>
    </w:p>
    <w:p w14:paraId="237E4790" w14:textId="287C9898" w:rsidR="00707CE4" w:rsidRPr="00A30B49" w:rsidRDefault="00707CE4" w:rsidP="001C7E35">
      <w:pPr>
        <w:tabs>
          <w:tab w:val="left" w:pos="7245"/>
        </w:tabs>
        <w:rPr>
          <w:iCs/>
        </w:rPr>
      </w:pPr>
      <w:r w:rsidRPr="00A30B49">
        <w:rPr>
          <w:iCs/>
        </w:rPr>
        <w:t>There are none.</w:t>
      </w:r>
    </w:p>
    <w:p w14:paraId="4EF6C13B" w14:textId="77777777" w:rsidR="00707CE4" w:rsidRPr="00B54AFA" w:rsidRDefault="00707CE4" w:rsidP="001C7E35">
      <w:pPr>
        <w:tabs>
          <w:tab w:val="left" w:pos="7245"/>
        </w:tabs>
        <w:rPr>
          <w:i/>
          <w:color w:val="0000FF"/>
        </w:rPr>
      </w:pPr>
    </w:p>
    <w:p w14:paraId="482D5093" w14:textId="21F0A551" w:rsidR="00333FAA" w:rsidRPr="00A30B49" w:rsidRDefault="00333FAA" w:rsidP="0054590F">
      <w:pPr>
        <w:pStyle w:val="Heading4"/>
        <w:rPr>
          <w:szCs w:val="24"/>
        </w:rPr>
      </w:pPr>
      <w:r w:rsidRPr="00A30B49">
        <w:rPr>
          <w:szCs w:val="24"/>
        </w:rPr>
        <w:t>Environmental Implications</w:t>
      </w:r>
    </w:p>
    <w:p w14:paraId="2802D038" w14:textId="77777777" w:rsidR="00707CE4" w:rsidRPr="00A30B49" w:rsidRDefault="00707CE4" w:rsidP="00A30B49"/>
    <w:p w14:paraId="29BC4FFE" w14:textId="10F09652" w:rsidR="00330832" w:rsidRPr="00707CE4" w:rsidRDefault="00707CE4" w:rsidP="00330832">
      <w:pPr>
        <w:pStyle w:val="paragraph"/>
        <w:spacing w:before="0" w:beforeAutospacing="0" w:after="0" w:afterAutospacing="0"/>
        <w:textAlignment w:val="baseline"/>
        <w:rPr>
          <w:rFonts w:ascii="Segoe UI" w:hAnsi="Segoe UI" w:cs="Segoe UI"/>
          <w:sz w:val="18"/>
          <w:szCs w:val="18"/>
        </w:rPr>
      </w:pPr>
      <w:r w:rsidRPr="00A30B49">
        <w:rPr>
          <w:rStyle w:val="eop"/>
          <w:rFonts w:ascii="Arial" w:hAnsi="Arial" w:cs="Arial"/>
        </w:rPr>
        <w:t>There are none</w:t>
      </w:r>
    </w:p>
    <w:p w14:paraId="2A076FE1" w14:textId="77777777" w:rsidR="002F04FB" w:rsidRDefault="002F04FB" w:rsidP="002A3FEF">
      <w:pPr>
        <w:pStyle w:val="Heading4"/>
        <w:rPr>
          <w:color w:val="0000FF"/>
          <w:szCs w:val="24"/>
        </w:rPr>
      </w:pPr>
    </w:p>
    <w:p w14:paraId="5A57301E" w14:textId="77777777" w:rsidR="00704770" w:rsidRPr="00A30B49" w:rsidRDefault="00704770" w:rsidP="00A30B49"/>
    <w:p w14:paraId="31409836" w14:textId="028589CF" w:rsidR="002A3FEF" w:rsidRPr="00A30B49" w:rsidRDefault="002A3FEF" w:rsidP="002A3FEF">
      <w:pPr>
        <w:pStyle w:val="Heading4"/>
        <w:rPr>
          <w:szCs w:val="24"/>
        </w:rPr>
      </w:pPr>
      <w:r w:rsidRPr="00A30B49">
        <w:rPr>
          <w:szCs w:val="24"/>
        </w:rPr>
        <w:t>Dat</w:t>
      </w:r>
      <w:r w:rsidR="00DE72CF" w:rsidRPr="00A30B49">
        <w:rPr>
          <w:szCs w:val="24"/>
        </w:rPr>
        <w:t>a</w:t>
      </w:r>
      <w:r w:rsidRPr="00A30B49">
        <w:rPr>
          <w:szCs w:val="24"/>
        </w:rPr>
        <w:t xml:space="preserve"> Protection Implications</w:t>
      </w:r>
    </w:p>
    <w:p w14:paraId="5804797A" w14:textId="77777777" w:rsidR="002F04FB" w:rsidRPr="00A30B49" w:rsidRDefault="002F04FB" w:rsidP="00A30B49"/>
    <w:p w14:paraId="76767624" w14:textId="331BC01F" w:rsidR="00707CE4" w:rsidRDefault="00707CE4" w:rsidP="002A3FEF">
      <w:r>
        <w:t>Comprehensive requirements have been included in the specification to ensure any new supplier is GDPR compliant, and robust data protection provision</w:t>
      </w:r>
      <w:r w:rsidR="000436D8">
        <w:t>s</w:t>
      </w:r>
      <w:r>
        <w:t xml:space="preserve"> will be included in the contract.</w:t>
      </w:r>
    </w:p>
    <w:p w14:paraId="09ED6E42" w14:textId="77777777" w:rsidR="00707CE4" w:rsidRDefault="00707CE4" w:rsidP="002A3FEF"/>
    <w:p w14:paraId="23AE5433" w14:textId="7660473C" w:rsidR="002F04FB" w:rsidRPr="00A30B49" w:rsidRDefault="002F04FB" w:rsidP="002A3FEF">
      <w:r w:rsidRPr="00A30B49">
        <w:t xml:space="preserve">A Full Data Protection Impact Assessment (DPIA) will be carried out with the new service provider. </w:t>
      </w:r>
    </w:p>
    <w:p w14:paraId="75284416" w14:textId="1002A45A" w:rsidR="00A81E19" w:rsidRDefault="00A81E19" w:rsidP="00A1211C">
      <w:pPr>
        <w:pStyle w:val="Heading3"/>
        <w:spacing w:before="480" w:after="240"/>
      </w:pPr>
      <w:r>
        <w:t>Risk Management Implications</w:t>
      </w:r>
    </w:p>
    <w:p w14:paraId="0B289C2F" w14:textId="26390D46" w:rsidR="00C53F1A" w:rsidRPr="00A30B49" w:rsidRDefault="00C53F1A" w:rsidP="00105B8A">
      <w:pPr>
        <w:tabs>
          <w:tab w:val="left" w:pos="5610"/>
        </w:tabs>
        <w:ind w:right="81"/>
      </w:pPr>
      <w:bookmarkStart w:id="1" w:name="_Hlk60923477"/>
      <w:bookmarkStart w:id="2" w:name="_Hlk60922991"/>
      <w:bookmarkStart w:id="3" w:name="_Hlk60923939"/>
      <w:r>
        <w:rPr>
          <w:rFonts w:cs="Arial"/>
          <w:szCs w:val="24"/>
          <w:lang w:val="en-US"/>
        </w:rPr>
        <w:t xml:space="preserve">Risks included on corporate or directorate risk </w:t>
      </w:r>
      <w:proofErr w:type="gramStart"/>
      <w:r>
        <w:rPr>
          <w:rFonts w:cs="Arial"/>
          <w:szCs w:val="24"/>
          <w:lang w:val="en-US"/>
        </w:rPr>
        <w:t>register?</w:t>
      </w:r>
      <w:proofErr w:type="gramEnd"/>
      <w:r>
        <w:rPr>
          <w:rFonts w:cs="Arial"/>
          <w:szCs w:val="24"/>
          <w:lang w:val="en-US"/>
        </w:rPr>
        <w:t xml:space="preserve"> </w:t>
      </w:r>
      <w:r w:rsidR="00C67D69" w:rsidRPr="00A30B49">
        <w:rPr>
          <w:rFonts w:cs="Arial"/>
          <w:b/>
          <w:bCs/>
          <w:szCs w:val="24"/>
          <w:lang w:val="en-US"/>
        </w:rPr>
        <w:t xml:space="preserve">No </w:t>
      </w:r>
    </w:p>
    <w:p w14:paraId="2FFC64C8" w14:textId="77777777" w:rsidR="00C53F1A" w:rsidRPr="00D85683" w:rsidRDefault="00C53F1A" w:rsidP="00105B8A">
      <w:pPr>
        <w:ind w:left="-142" w:right="141"/>
        <w:rPr>
          <w:rFonts w:cs="Arial"/>
          <w:szCs w:val="24"/>
          <w:lang w:val="en-US" w:eastAsia="en-GB"/>
        </w:rPr>
      </w:pPr>
      <w:r w:rsidRPr="00D85683">
        <w:rPr>
          <w:rFonts w:cs="Arial"/>
          <w:szCs w:val="24"/>
          <w:lang w:val="en-US" w:eastAsia="en-GB"/>
        </w:rPr>
        <w:t xml:space="preserve">  </w:t>
      </w:r>
    </w:p>
    <w:p w14:paraId="00B31EDB" w14:textId="733E1A05" w:rsidR="00C53F1A" w:rsidRPr="00A30B49" w:rsidRDefault="00C53F1A" w:rsidP="00105B8A">
      <w:pPr>
        <w:ind w:left="-142" w:right="141" w:firstLine="142"/>
        <w:rPr>
          <w:rFonts w:cs="Arial"/>
          <w:szCs w:val="24"/>
          <w:lang w:val="en-US" w:eastAsia="en-GB"/>
        </w:rPr>
      </w:pPr>
      <w:r w:rsidRPr="00D85683">
        <w:rPr>
          <w:rFonts w:cs="Arial"/>
          <w:szCs w:val="24"/>
          <w:lang w:val="en-US" w:eastAsia="en-GB"/>
        </w:rPr>
        <w:t xml:space="preserve">Separate risk register in place? </w:t>
      </w:r>
      <w:r w:rsidRPr="00A30B49">
        <w:rPr>
          <w:rFonts w:cs="Arial"/>
          <w:b/>
          <w:bCs/>
          <w:szCs w:val="24"/>
          <w:lang w:val="en-US" w:eastAsia="en-GB"/>
        </w:rPr>
        <w:t>Yes</w:t>
      </w:r>
    </w:p>
    <w:p w14:paraId="72B374FF" w14:textId="77777777" w:rsidR="00C53F1A" w:rsidRPr="00D85683" w:rsidRDefault="00C53F1A" w:rsidP="00105B8A">
      <w:pPr>
        <w:tabs>
          <w:tab w:val="left" w:pos="5610"/>
        </w:tabs>
        <w:ind w:left="567" w:right="81" w:hanging="567"/>
      </w:pPr>
    </w:p>
    <w:p w14:paraId="2E054B04" w14:textId="600D1685" w:rsidR="00C53F1A" w:rsidRPr="00D85683" w:rsidRDefault="00C53F1A" w:rsidP="00105B8A">
      <w:pPr>
        <w:tabs>
          <w:tab w:val="left" w:pos="5610"/>
        </w:tabs>
        <w:ind w:right="81"/>
      </w:pPr>
      <w:r w:rsidRPr="00D85683">
        <w:t xml:space="preserve">The relevant risks contained in the register are attached/summarised below. </w:t>
      </w:r>
      <w:r w:rsidRPr="00A30B49">
        <w:rPr>
          <w:rFonts w:cs="Arial"/>
          <w:b/>
          <w:bCs/>
          <w:szCs w:val="24"/>
          <w:lang w:val="en-US" w:eastAsia="en-GB"/>
        </w:rPr>
        <w:t>Yes</w:t>
      </w:r>
    </w:p>
    <w:p w14:paraId="45AEB19F" w14:textId="77777777" w:rsidR="00105B8A" w:rsidRDefault="00105B8A" w:rsidP="00105B8A"/>
    <w:p w14:paraId="68B1512C" w14:textId="2759935A" w:rsidR="00C53F1A" w:rsidRDefault="00C53F1A" w:rsidP="00105B8A">
      <w:r>
        <w:lastRenderedPageBreak/>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2D363C9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1"/>
          <w:p w14:paraId="756F1795" w14:textId="77777777" w:rsidR="00380F87" w:rsidRPr="00A30B49" w:rsidRDefault="00380F87" w:rsidP="00CB687A">
            <w:pPr>
              <w:spacing w:line="247" w:lineRule="auto"/>
              <w:ind w:right="141"/>
              <w:rPr>
                <w:rFonts w:cs="Arial"/>
                <w:b/>
                <w:bCs/>
                <w:szCs w:val="24"/>
                <w:lang w:val="en-US" w:eastAsia="en-GB"/>
              </w:rPr>
            </w:pPr>
            <w:r w:rsidRPr="00A30B49">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Pr="00A30B49" w:rsidRDefault="00380F87" w:rsidP="00CB687A">
            <w:pPr>
              <w:spacing w:line="247" w:lineRule="auto"/>
              <w:ind w:right="141"/>
              <w:rPr>
                <w:rFonts w:cs="Arial"/>
                <w:b/>
                <w:bCs/>
                <w:szCs w:val="24"/>
                <w:lang w:val="en-US" w:eastAsia="en-GB"/>
              </w:rPr>
            </w:pPr>
            <w:r w:rsidRPr="00A30B49">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Pr="00A30B49" w:rsidRDefault="00380F87" w:rsidP="00CB687A">
            <w:pPr>
              <w:spacing w:line="247" w:lineRule="auto"/>
              <w:ind w:left="171" w:right="141"/>
              <w:rPr>
                <w:rFonts w:cs="Arial"/>
                <w:b/>
                <w:bCs/>
                <w:szCs w:val="24"/>
                <w:lang w:val="en-US" w:eastAsia="en-GB"/>
              </w:rPr>
            </w:pPr>
            <w:r w:rsidRPr="00A30B49">
              <w:rPr>
                <w:rFonts w:cs="Arial"/>
                <w:b/>
                <w:bCs/>
                <w:szCs w:val="24"/>
                <w:lang w:val="en-US" w:eastAsia="en-GB"/>
              </w:rPr>
              <w:t>RAG Status</w:t>
            </w:r>
          </w:p>
        </w:tc>
      </w:tr>
      <w:tr w:rsidR="00380F87" w14:paraId="4B1F0661" w14:textId="77777777" w:rsidTr="00A30B49">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7D8E260A" w:rsidR="00380F87" w:rsidRPr="00A30B49" w:rsidRDefault="00890528" w:rsidP="00CB687A">
            <w:pPr>
              <w:spacing w:line="247" w:lineRule="auto"/>
              <w:ind w:right="141"/>
              <w:rPr>
                <w:rFonts w:cs="Arial"/>
                <w:szCs w:val="24"/>
                <w:lang w:eastAsia="en-GB"/>
              </w:rPr>
            </w:pPr>
            <w:r w:rsidRPr="00A30B49">
              <w:rPr>
                <w:rFonts w:cs="Arial"/>
                <w:szCs w:val="24"/>
                <w:lang w:eastAsia="en-GB"/>
              </w:rPr>
              <w:t>There is a risk that priority fixes will not be completed before PwC complete their contract.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0381F9" w14:textId="55E09596" w:rsidR="00E20D93" w:rsidRPr="00A30B49" w:rsidRDefault="00E20D93" w:rsidP="00BE3E36">
            <w:pPr>
              <w:pStyle w:val="ListParagraph"/>
              <w:numPr>
                <w:ilvl w:val="0"/>
                <w:numId w:val="5"/>
              </w:numPr>
              <w:suppressAutoHyphens/>
              <w:autoSpaceDN w:val="0"/>
              <w:spacing w:line="247" w:lineRule="auto"/>
              <w:ind w:left="171" w:right="141" w:hanging="171"/>
              <w:rPr>
                <w:szCs w:val="24"/>
              </w:rPr>
            </w:pPr>
            <w:r w:rsidRPr="00A30B49">
              <w:rPr>
                <w:szCs w:val="24"/>
              </w:rPr>
              <w:t xml:space="preserve">Identifying all open items and prioritising what </w:t>
            </w:r>
            <w:r w:rsidR="007F22F0" w:rsidRPr="00A30B49">
              <w:rPr>
                <w:szCs w:val="24"/>
              </w:rPr>
              <w:t>can</w:t>
            </w:r>
            <w:r w:rsidRPr="00A30B49">
              <w:rPr>
                <w:szCs w:val="24"/>
              </w:rPr>
              <w:t xml:space="preserve"> be completed before PwC roll-off.</w:t>
            </w:r>
          </w:p>
          <w:p w14:paraId="02A0CF87" w14:textId="23D78F8F" w:rsidR="00380F87" w:rsidRPr="00A30B49" w:rsidRDefault="00E20D93" w:rsidP="00BE3E36">
            <w:pPr>
              <w:pStyle w:val="ListParagraph"/>
              <w:numPr>
                <w:ilvl w:val="0"/>
                <w:numId w:val="5"/>
              </w:numPr>
              <w:suppressAutoHyphens/>
              <w:autoSpaceDN w:val="0"/>
              <w:spacing w:line="247" w:lineRule="auto"/>
              <w:ind w:left="171" w:right="141" w:hanging="171"/>
              <w:rPr>
                <w:szCs w:val="24"/>
                <w:lang w:val="en-US"/>
              </w:rPr>
            </w:pPr>
            <w:r w:rsidRPr="00A30B49">
              <w:rPr>
                <w:szCs w:val="24"/>
                <w:lang w:val="en-US"/>
              </w:rPr>
              <w:t xml:space="preserve">Daily management calls </w:t>
            </w:r>
            <w:proofErr w:type="gramStart"/>
            <w:r w:rsidRPr="00A30B49">
              <w:rPr>
                <w:szCs w:val="24"/>
                <w:lang w:val="en-US"/>
              </w:rPr>
              <w:t>in order to</w:t>
            </w:r>
            <w:proofErr w:type="gramEnd"/>
            <w:r w:rsidRPr="00A30B49">
              <w:rPr>
                <w:szCs w:val="24"/>
                <w:lang w:val="en-US"/>
              </w:rPr>
              <w:t xml:space="preserve"> track progress and </w:t>
            </w:r>
            <w:r w:rsidR="00C46EFF" w:rsidRPr="00A30B49">
              <w:rPr>
                <w:szCs w:val="24"/>
                <w:lang w:val="en-US"/>
              </w:rPr>
              <w:t>get early visibility of any issues</w:t>
            </w:r>
            <w:r w:rsidR="007F22F0" w:rsidRPr="00A30B49">
              <w:rPr>
                <w:szCs w:val="24"/>
                <w:lang w:val="en-US"/>
              </w:rPr>
              <w:t>.</w:t>
            </w:r>
          </w:p>
          <w:p w14:paraId="500F9970" w14:textId="77777777" w:rsidR="00B77AB6" w:rsidRDefault="00B77AB6" w:rsidP="00BE3E36">
            <w:pPr>
              <w:pStyle w:val="ListParagraph"/>
              <w:numPr>
                <w:ilvl w:val="0"/>
                <w:numId w:val="5"/>
              </w:numPr>
              <w:suppressAutoHyphens/>
              <w:autoSpaceDN w:val="0"/>
              <w:spacing w:line="247" w:lineRule="auto"/>
              <w:ind w:left="171" w:right="141" w:hanging="171"/>
              <w:rPr>
                <w:szCs w:val="24"/>
                <w:lang w:val="en-US"/>
              </w:rPr>
            </w:pPr>
            <w:r w:rsidRPr="00A30B49">
              <w:rPr>
                <w:szCs w:val="24"/>
                <w:lang w:val="en-US"/>
              </w:rPr>
              <w:t>Agreed that any remaining backlog will be passed to the new provider</w:t>
            </w:r>
            <w:r w:rsidR="00BE3E36" w:rsidRPr="00A30B49">
              <w:rPr>
                <w:szCs w:val="24"/>
                <w:lang w:val="en-US"/>
              </w:rPr>
              <w:t>.</w:t>
            </w:r>
          </w:p>
          <w:p w14:paraId="07DCD158" w14:textId="577C5793" w:rsidR="00581E8E" w:rsidRPr="00A30B49" w:rsidRDefault="00581E8E" w:rsidP="00BE3E36">
            <w:pPr>
              <w:pStyle w:val="ListParagraph"/>
              <w:numPr>
                <w:ilvl w:val="0"/>
                <w:numId w:val="5"/>
              </w:numPr>
              <w:suppressAutoHyphens/>
              <w:autoSpaceDN w:val="0"/>
              <w:spacing w:line="247" w:lineRule="auto"/>
              <w:ind w:left="171" w:right="141" w:hanging="171"/>
              <w:rPr>
                <w:szCs w:val="24"/>
                <w:lang w:val="en-US"/>
              </w:rPr>
            </w:pPr>
            <w:r>
              <w:rPr>
                <w:szCs w:val="24"/>
                <w:lang w:val="en-US"/>
              </w:rPr>
              <w:t>Fortnightly senior management oversight meetings</w:t>
            </w:r>
            <w:r w:rsidR="00E13852">
              <w:rPr>
                <w:szCs w:val="24"/>
                <w:lang w:val="en-US"/>
              </w:rPr>
              <w:t xml:space="preserve"> to escalate issues and solutions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1BD16511" w14:textId="0E4C4005" w:rsidR="00380F87" w:rsidRPr="00A30B49" w:rsidRDefault="00C46EFF" w:rsidP="00CB687A">
            <w:pPr>
              <w:spacing w:line="247" w:lineRule="auto"/>
              <w:ind w:left="171" w:right="141"/>
              <w:rPr>
                <w:rFonts w:cs="Arial"/>
                <w:szCs w:val="24"/>
                <w:lang w:val="en-US" w:eastAsia="en-GB"/>
              </w:rPr>
            </w:pPr>
            <w:r w:rsidRPr="00A30B49">
              <w:rPr>
                <w:rFonts w:cs="Arial"/>
                <w:szCs w:val="24"/>
                <w:lang w:val="en-US" w:eastAsia="en-GB"/>
              </w:rPr>
              <w:t>Amber</w:t>
            </w:r>
          </w:p>
        </w:tc>
      </w:tr>
      <w:tr w:rsidR="00380F87" w14:paraId="6274505A" w14:textId="77777777" w:rsidTr="005E371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44A2D7" w14:textId="738ABB36" w:rsidR="00380F87" w:rsidRPr="00A30B49" w:rsidRDefault="008B1C9C" w:rsidP="00CB687A">
            <w:pPr>
              <w:spacing w:line="247" w:lineRule="auto"/>
              <w:ind w:right="141"/>
              <w:rPr>
                <w:rFonts w:cs="Arial"/>
                <w:szCs w:val="24"/>
                <w:lang w:eastAsia="en-GB"/>
              </w:rPr>
            </w:pPr>
            <w:r w:rsidRPr="00A30B49">
              <w:rPr>
                <w:rFonts w:cs="Arial"/>
                <w:szCs w:val="24"/>
                <w:lang w:eastAsia="en-GB"/>
              </w:rPr>
              <w:t xml:space="preserve">There is a risk </w:t>
            </w:r>
            <w:r w:rsidR="00A07A9F" w:rsidRPr="00A30B49">
              <w:rPr>
                <w:rFonts w:cs="Arial"/>
                <w:szCs w:val="24"/>
                <w:lang w:eastAsia="en-GB"/>
              </w:rPr>
              <w:t>that required</w:t>
            </w:r>
            <w:r w:rsidRPr="00A30B49">
              <w:rPr>
                <w:rFonts w:cs="Arial"/>
                <w:szCs w:val="24"/>
                <w:lang w:eastAsia="en-GB"/>
              </w:rPr>
              <w:t xml:space="preserve"> skills and resources for the Harrow support team will not be ready in time to receive K</w:t>
            </w:r>
            <w:r w:rsidR="001E1EF2">
              <w:rPr>
                <w:rFonts w:cs="Arial"/>
                <w:szCs w:val="24"/>
                <w:lang w:eastAsia="en-GB"/>
              </w:rPr>
              <w:t xml:space="preserve">nowledge </w:t>
            </w:r>
            <w:r w:rsidRPr="00A30B49">
              <w:rPr>
                <w:rFonts w:cs="Arial"/>
                <w:szCs w:val="24"/>
                <w:lang w:eastAsia="en-GB"/>
              </w:rPr>
              <w:t>T</w:t>
            </w:r>
            <w:r w:rsidR="001E1EF2">
              <w:rPr>
                <w:rFonts w:cs="Arial"/>
                <w:szCs w:val="24"/>
                <w:lang w:eastAsia="en-GB"/>
              </w:rPr>
              <w:t>ransfer</w:t>
            </w:r>
            <w:r w:rsidRPr="00A30B49">
              <w:rPr>
                <w:rFonts w:cs="Arial"/>
                <w:szCs w:val="24"/>
                <w:lang w:eastAsia="en-GB"/>
              </w:rPr>
              <w:t xml:space="preserve"> from PwC prior to them leaving.</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C1942E" w14:textId="77777777" w:rsidR="00380F87" w:rsidRDefault="008B1C9C" w:rsidP="00BE3E36">
            <w:pPr>
              <w:pStyle w:val="ListParagraph"/>
              <w:numPr>
                <w:ilvl w:val="0"/>
                <w:numId w:val="5"/>
              </w:numPr>
              <w:suppressAutoHyphens/>
              <w:autoSpaceDN w:val="0"/>
              <w:spacing w:line="247" w:lineRule="auto"/>
              <w:ind w:left="171" w:right="141" w:hanging="171"/>
              <w:rPr>
                <w:szCs w:val="24"/>
                <w:lang w:val="en-US"/>
              </w:rPr>
            </w:pPr>
            <w:r w:rsidRPr="00A30B49">
              <w:rPr>
                <w:szCs w:val="24"/>
                <w:lang w:val="en-US"/>
              </w:rPr>
              <w:t>Requested new providers to provider</w:t>
            </w:r>
            <w:r w:rsidR="006F6BEA" w:rsidRPr="00A30B49">
              <w:rPr>
                <w:szCs w:val="24"/>
                <w:lang w:val="en-US"/>
              </w:rPr>
              <w:t xml:space="preserve"> extra support for a time of</w:t>
            </w:r>
            <w:r w:rsidRPr="00A30B49">
              <w:rPr>
                <w:szCs w:val="24"/>
                <w:lang w:val="en-US"/>
              </w:rPr>
              <w:t xml:space="preserve"> 6 months</w:t>
            </w:r>
            <w:r w:rsidR="006F6BEA" w:rsidRPr="00A30B49">
              <w:rPr>
                <w:szCs w:val="24"/>
                <w:lang w:val="en-US"/>
              </w:rPr>
              <w:t xml:space="preserve"> to </w:t>
            </w:r>
            <w:r w:rsidR="007E7320" w:rsidRPr="00A30B49">
              <w:rPr>
                <w:szCs w:val="24"/>
                <w:lang w:val="en-US"/>
              </w:rPr>
              <w:t>backfill and then upskill Harrow team</w:t>
            </w:r>
          </w:p>
          <w:p w14:paraId="79FDFF6E" w14:textId="6F0BD14B" w:rsidR="00E13852" w:rsidRPr="00A30B49" w:rsidRDefault="00E13852" w:rsidP="00BE3E36">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Dialogue with PwC </w:t>
            </w:r>
            <w:r w:rsidR="00ED7397">
              <w:rPr>
                <w:szCs w:val="24"/>
                <w:lang w:val="en-US"/>
              </w:rPr>
              <w:t>senior partners to agree the ‘best exit’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4602AA8F" w14:textId="623C3E13" w:rsidR="00380F87" w:rsidRPr="00A30B49" w:rsidRDefault="001E1EF2" w:rsidP="00CB687A">
            <w:pPr>
              <w:spacing w:line="247" w:lineRule="auto"/>
              <w:ind w:right="141"/>
              <w:rPr>
                <w:rFonts w:cs="Arial"/>
                <w:szCs w:val="24"/>
                <w:lang w:val="en-US" w:eastAsia="en-GB"/>
              </w:rPr>
            </w:pPr>
            <w:r>
              <w:rPr>
                <w:rFonts w:cs="Arial"/>
                <w:szCs w:val="24"/>
                <w:lang w:val="en-US" w:eastAsia="en-GB"/>
              </w:rPr>
              <w:t>Amber</w:t>
            </w:r>
          </w:p>
          <w:p w14:paraId="203D15A6" w14:textId="3AFAE3D1" w:rsidR="007E7320" w:rsidRPr="00A30B49" w:rsidRDefault="007E7320" w:rsidP="00CB687A">
            <w:pPr>
              <w:spacing w:line="247" w:lineRule="auto"/>
              <w:ind w:right="141"/>
              <w:rPr>
                <w:rFonts w:cs="Arial"/>
                <w:szCs w:val="24"/>
                <w:lang w:val="en-US" w:eastAsia="en-GB"/>
              </w:rPr>
            </w:pPr>
          </w:p>
        </w:tc>
      </w:tr>
      <w:tr w:rsidR="007E7320" w14:paraId="33611ADB" w14:textId="77777777" w:rsidTr="00A30B49">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79CF5A" w14:textId="2E2187D2" w:rsidR="00734BA2" w:rsidRPr="00A30B49" w:rsidRDefault="00734BA2" w:rsidP="00734BA2">
            <w:pPr>
              <w:spacing w:line="247" w:lineRule="auto"/>
              <w:ind w:right="141"/>
              <w:rPr>
                <w:rFonts w:cs="Arial"/>
                <w:szCs w:val="24"/>
                <w:lang w:eastAsia="en-GB"/>
              </w:rPr>
            </w:pPr>
            <w:r w:rsidRPr="00A30B49">
              <w:rPr>
                <w:rFonts w:cs="Arial"/>
                <w:szCs w:val="24"/>
                <w:lang w:eastAsia="en-GB"/>
              </w:rPr>
              <w:t>Documentation might not be available to perform a proper transition.</w:t>
            </w:r>
          </w:p>
          <w:p w14:paraId="23D26AF6" w14:textId="77777777" w:rsidR="007E7320" w:rsidRPr="00A30B49" w:rsidRDefault="007E7320" w:rsidP="00CB687A">
            <w:pPr>
              <w:spacing w:line="247" w:lineRule="auto"/>
              <w:ind w:right="141"/>
              <w:rPr>
                <w:rFonts w:cs="Arial"/>
                <w:szCs w:val="24"/>
                <w:lang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612211" w14:textId="4A9B8A8B" w:rsidR="007E7320" w:rsidRPr="00A30B49" w:rsidRDefault="006C187B" w:rsidP="00BE3E36">
            <w:pPr>
              <w:pStyle w:val="ListParagraph"/>
              <w:numPr>
                <w:ilvl w:val="0"/>
                <w:numId w:val="5"/>
              </w:numPr>
              <w:suppressAutoHyphens/>
              <w:autoSpaceDN w:val="0"/>
              <w:spacing w:line="247" w:lineRule="auto"/>
              <w:ind w:left="171" w:right="141" w:hanging="171"/>
              <w:rPr>
                <w:szCs w:val="24"/>
                <w:lang w:val="en-US"/>
              </w:rPr>
            </w:pPr>
            <w:r w:rsidRPr="00A30B49">
              <w:rPr>
                <w:szCs w:val="24"/>
                <w:lang w:val="en-US"/>
              </w:rPr>
              <w:t xml:space="preserve">Early commencement of work to </w:t>
            </w:r>
            <w:r w:rsidR="00A55686" w:rsidRPr="00A30B49">
              <w:rPr>
                <w:szCs w:val="24"/>
                <w:lang w:val="en-US"/>
              </w:rPr>
              <w:t xml:space="preserve">gather and </w:t>
            </w:r>
            <w:proofErr w:type="spellStart"/>
            <w:r w:rsidR="00A55686" w:rsidRPr="00A30B49">
              <w:rPr>
                <w:szCs w:val="24"/>
                <w:lang w:val="en-US"/>
              </w:rPr>
              <w:t>organi</w:t>
            </w:r>
            <w:r w:rsidR="00ED7397">
              <w:rPr>
                <w:szCs w:val="24"/>
                <w:lang w:val="en-US"/>
              </w:rPr>
              <w:t>s</w:t>
            </w:r>
            <w:r w:rsidR="00A55686" w:rsidRPr="00A30B49">
              <w:rPr>
                <w:szCs w:val="24"/>
                <w:lang w:val="en-US"/>
              </w:rPr>
              <w:t>e</w:t>
            </w:r>
            <w:proofErr w:type="spellEnd"/>
            <w:r w:rsidR="00A55686" w:rsidRPr="00A30B49">
              <w:rPr>
                <w:szCs w:val="24"/>
                <w:lang w:val="en-US"/>
              </w:rPr>
              <w:t xml:space="preserve"> documentation</w:t>
            </w:r>
            <w:r w:rsidRPr="00A30B49">
              <w:rPr>
                <w:szCs w:val="24"/>
                <w:lang w:val="en-US"/>
              </w:rPr>
              <w:t xml:space="preserve"> for the transition.</w:t>
            </w:r>
          </w:p>
          <w:p w14:paraId="5A5E2C9E" w14:textId="7E5D87D5" w:rsidR="006C187B" w:rsidRPr="00A30B49" w:rsidRDefault="006869B5" w:rsidP="00BE3E36">
            <w:pPr>
              <w:pStyle w:val="ListParagraph"/>
              <w:numPr>
                <w:ilvl w:val="0"/>
                <w:numId w:val="5"/>
              </w:numPr>
              <w:suppressAutoHyphens/>
              <w:autoSpaceDN w:val="0"/>
              <w:spacing w:line="247" w:lineRule="auto"/>
              <w:ind w:left="171" w:right="141" w:hanging="171"/>
              <w:rPr>
                <w:szCs w:val="24"/>
                <w:lang w:val="en-US"/>
              </w:rPr>
            </w:pPr>
            <w:r w:rsidRPr="00A30B49">
              <w:rPr>
                <w:szCs w:val="24"/>
                <w:lang w:val="en-US"/>
              </w:rPr>
              <w:t xml:space="preserve">Microsoft has completed a </w:t>
            </w:r>
            <w:r w:rsidR="001A35BB" w:rsidRPr="00A30B49">
              <w:rPr>
                <w:szCs w:val="24"/>
                <w:lang w:val="en-US"/>
              </w:rPr>
              <w:t xml:space="preserve">technical code review to ensure that the scope of the system </w:t>
            </w:r>
            <w:proofErr w:type="spellStart"/>
            <w:r w:rsidR="00CB687C" w:rsidRPr="00A30B49">
              <w:rPr>
                <w:szCs w:val="24"/>
                <w:lang w:val="en-US"/>
              </w:rPr>
              <w:t>customisation</w:t>
            </w:r>
            <w:proofErr w:type="spellEnd"/>
            <w:r w:rsidR="00CB687C" w:rsidRPr="00A30B49">
              <w:rPr>
                <w:szCs w:val="24"/>
                <w:lang w:val="en-US"/>
              </w:rPr>
              <w:t xml:space="preserve"> is clear.</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69E28DA6" w14:textId="66EC1B7F" w:rsidR="007E7320" w:rsidRPr="00A30B49" w:rsidRDefault="00CB687C" w:rsidP="00CB687A">
            <w:pPr>
              <w:spacing w:line="247" w:lineRule="auto"/>
              <w:ind w:right="141"/>
              <w:rPr>
                <w:rFonts w:cs="Arial"/>
                <w:szCs w:val="24"/>
                <w:lang w:val="en-US" w:eastAsia="en-GB"/>
              </w:rPr>
            </w:pPr>
            <w:r w:rsidRPr="00A30B49">
              <w:rPr>
                <w:rFonts w:cs="Arial"/>
                <w:szCs w:val="24"/>
                <w:lang w:val="en-US" w:eastAsia="en-GB"/>
              </w:rPr>
              <w:t>Amber</w:t>
            </w:r>
          </w:p>
        </w:tc>
      </w:tr>
      <w:tr w:rsidR="00205B4E" w14:paraId="073D38E2" w14:textId="77777777" w:rsidTr="0017304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5E1E03" w14:textId="4C0C6778" w:rsidR="00205B4E" w:rsidRPr="00205B4E" w:rsidRDefault="00205B4E" w:rsidP="00734BA2">
            <w:pPr>
              <w:spacing w:line="247" w:lineRule="auto"/>
              <w:ind w:right="141"/>
              <w:rPr>
                <w:rFonts w:cs="Arial"/>
                <w:szCs w:val="24"/>
                <w:lang w:eastAsia="en-GB"/>
              </w:rPr>
            </w:pPr>
            <w:r>
              <w:rPr>
                <w:rFonts w:cs="Arial"/>
                <w:szCs w:val="24"/>
                <w:lang w:eastAsia="en-GB"/>
              </w:rPr>
              <w:t>Selection of a technology rather than a management consulting partner may mean there is limited capacity for the business analysis/change effort needed in initial phase of contract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BD264F" w14:textId="575E730B" w:rsidR="00205B4E" w:rsidRDefault="00205B4E" w:rsidP="00BE3E36">
            <w:pPr>
              <w:pStyle w:val="ListParagraph"/>
              <w:numPr>
                <w:ilvl w:val="0"/>
                <w:numId w:val="5"/>
              </w:numPr>
              <w:suppressAutoHyphens/>
              <w:autoSpaceDN w:val="0"/>
              <w:spacing w:line="247" w:lineRule="auto"/>
              <w:ind w:left="171" w:right="141" w:hanging="171"/>
              <w:rPr>
                <w:szCs w:val="24"/>
                <w:lang w:val="en-US"/>
              </w:rPr>
            </w:pPr>
            <w:r>
              <w:rPr>
                <w:szCs w:val="24"/>
                <w:lang w:val="en-US"/>
              </w:rPr>
              <w:t>Strong and senior</w:t>
            </w:r>
            <w:r w:rsidR="00BD5883">
              <w:rPr>
                <w:szCs w:val="24"/>
                <w:lang w:val="en-US"/>
              </w:rPr>
              <w:t xml:space="preserve"> Council</w:t>
            </w:r>
            <w:r>
              <w:rPr>
                <w:szCs w:val="24"/>
                <w:lang w:val="en-US"/>
              </w:rPr>
              <w:t xml:space="preserve"> governance of the initial </w:t>
            </w:r>
            <w:r w:rsidR="00BD5883">
              <w:rPr>
                <w:szCs w:val="24"/>
                <w:lang w:val="en-US"/>
              </w:rPr>
              <w:t>phase of implementation</w:t>
            </w:r>
          </w:p>
          <w:p w14:paraId="08D0DAC2" w14:textId="77777777" w:rsidR="00BD5883" w:rsidRDefault="00BD5883" w:rsidP="00BE3E36">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Senior IT Leadership engagement </w:t>
            </w:r>
          </w:p>
          <w:p w14:paraId="2B7A6DDD" w14:textId="77777777" w:rsidR="00BD5883" w:rsidRDefault="00BE7192" w:rsidP="00BE3E36">
            <w:pPr>
              <w:pStyle w:val="ListParagraph"/>
              <w:numPr>
                <w:ilvl w:val="0"/>
                <w:numId w:val="5"/>
              </w:numPr>
              <w:suppressAutoHyphens/>
              <w:autoSpaceDN w:val="0"/>
              <w:spacing w:line="247" w:lineRule="auto"/>
              <w:ind w:left="171" w:right="141" w:hanging="171"/>
              <w:rPr>
                <w:szCs w:val="24"/>
                <w:lang w:val="en-US"/>
              </w:rPr>
            </w:pPr>
            <w:r>
              <w:rPr>
                <w:szCs w:val="24"/>
                <w:lang w:val="en-US"/>
              </w:rPr>
              <w:t>Regular m</w:t>
            </w:r>
            <w:r w:rsidR="00BD5883">
              <w:rPr>
                <w:szCs w:val="24"/>
                <w:lang w:val="en-US"/>
              </w:rPr>
              <w:t xml:space="preserve">anagement of risk through transition </w:t>
            </w:r>
            <w:r>
              <w:rPr>
                <w:szCs w:val="24"/>
                <w:lang w:val="en-US"/>
              </w:rPr>
              <w:t>project</w:t>
            </w:r>
          </w:p>
          <w:p w14:paraId="39404960" w14:textId="77777777" w:rsidR="001B127C" w:rsidRDefault="00ED7397" w:rsidP="00BE3E36">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Early </w:t>
            </w:r>
            <w:r w:rsidR="00324B4B">
              <w:rPr>
                <w:szCs w:val="24"/>
                <w:lang w:val="en-US"/>
              </w:rPr>
              <w:t xml:space="preserve">and ongoing </w:t>
            </w:r>
            <w:r>
              <w:rPr>
                <w:szCs w:val="24"/>
                <w:lang w:val="en-US"/>
              </w:rPr>
              <w:t xml:space="preserve">engagement with winning </w:t>
            </w:r>
            <w:proofErr w:type="spellStart"/>
            <w:r w:rsidR="00324B4B">
              <w:rPr>
                <w:szCs w:val="24"/>
                <w:lang w:val="en-US"/>
              </w:rPr>
              <w:t>organisation</w:t>
            </w:r>
            <w:proofErr w:type="spellEnd"/>
            <w:r w:rsidR="00324B4B">
              <w:rPr>
                <w:szCs w:val="24"/>
                <w:lang w:val="en-US"/>
              </w:rPr>
              <w:t xml:space="preserve"> to ensure effective governance and </w:t>
            </w:r>
            <w:r w:rsidR="001B127C">
              <w:rPr>
                <w:szCs w:val="24"/>
                <w:lang w:val="en-US"/>
              </w:rPr>
              <w:t>support arrangements</w:t>
            </w:r>
          </w:p>
          <w:p w14:paraId="7AB20E83" w14:textId="6EFE520D" w:rsidR="00ED7397" w:rsidRPr="00205B4E" w:rsidRDefault="001B127C" w:rsidP="00BE3E36">
            <w:pPr>
              <w:pStyle w:val="ListParagraph"/>
              <w:numPr>
                <w:ilvl w:val="0"/>
                <w:numId w:val="5"/>
              </w:numPr>
              <w:suppressAutoHyphens/>
              <w:autoSpaceDN w:val="0"/>
              <w:spacing w:line="247" w:lineRule="auto"/>
              <w:ind w:left="171" w:right="141" w:hanging="171"/>
              <w:rPr>
                <w:szCs w:val="24"/>
                <w:lang w:val="en-US"/>
              </w:rPr>
            </w:pPr>
            <w:r>
              <w:rPr>
                <w:szCs w:val="24"/>
                <w:lang w:val="en-US"/>
              </w:rPr>
              <w:lastRenderedPageBreak/>
              <w:t xml:space="preserve">Costed plan in August to include </w:t>
            </w:r>
            <w:r w:rsidR="0075070A">
              <w:rPr>
                <w:szCs w:val="24"/>
                <w:lang w:val="en-US"/>
              </w:rPr>
              <w:t>business change requirements where relevant</w:t>
            </w:r>
            <w:r w:rsidR="00324B4B">
              <w:rPr>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1BE3A4FD" w14:textId="5456CDCD" w:rsidR="00205B4E" w:rsidRPr="00205B4E" w:rsidRDefault="00A66D68" w:rsidP="00CB687A">
            <w:pPr>
              <w:spacing w:line="247" w:lineRule="auto"/>
              <w:ind w:right="141"/>
              <w:rPr>
                <w:rFonts w:cs="Arial"/>
                <w:szCs w:val="24"/>
                <w:lang w:val="en-US" w:eastAsia="en-GB"/>
              </w:rPr>
            </w:pPr>
            <w:r>
              <w:rPr>
                <w:rFonts w:cs="Arial"/>
                <w:szCs w:val="24"/>
                <w:lang w:val="en-US" w:eastAsia="en-GB"/>
              </w:rPr>
              <w:lastRenderedPageBreak/>
              <w:t>Amber</w:t>
            </w:r>
          </w:p>
        </w:tc>
      </w:tr>
    </w:tbl>
    <w:bookmarkEnd w:id="2"/>
    <w:bookmarkEnd w:id="3"/>
    <w:p w14:paraId="0249BBDB" w14:textId="02A38157" w:rsidR="002A3FEF" w:rsidRDefault="002A3FEF" w:rsidP="00A1211C">
      <w:pPr>
        <w:pStyle w:val="Heading3"/>
        <w:spacing w:before="480" w:after="240"/>
      </w:pPr>
      <w:r>
        <w:t>Procurement Implications</w:t>
      </w:r>
    </w:p>
    <w:p w14:paraId="61B8723C" w14:textId="02ABC5FA" w:rsidR="002A3FEF" w:rsidRPr="00421A4C" w:rsidRDefault="00870293" w:rsidP="00AD1E77">
      <w:pPr>
        <w:rPr>
          <w:b/>
          <w:color w:val="0000FF"/>
        </w:rPr>
      </w:pPr>
      <w:r>
        <w:t>This procurement has been conducted under the Crown Commercial Service G Cloud 13 Framework (RM</w:t>
      </w:r>
      <w:r w:rsidR="00E0559A">
        <w:t xml:space="preserve"> 1557.13). </w:t>
      </w:r>
    </w:p>
    <w:p w14:paraId="7C03520B" w14:textId="77777777" w:rsidR="002A3FEF" w:rsidRPr="00421A4C" w:rsidRDefault="002A3FEF" w:rsidP="00AD1E77">
      <w:pPr>
        <w:rPr>
          <w:color w:val="0000FF"/>
        </w:rPr>
      </w:pPr>
    </w:p>
    <w:p w14:paraId="4CA9BCCC" w14:textId="775E797F" w:rsidR="00E0559A" w:rsidRDefault="00E0559A" w:rsidP="00A1211C">
      <w:r>
        <w:t>This route was chosen as the G Cloud 13 Framework offers a broad selection of service offerings relevant to this requirement from suppliers ranging from small and medium enterprises to large systems integrators and consultancy firms. It provides an efficient route to market which is fully compliant with the Public Contract</w:t>
      </w:r>
      <w:r w:rsidR="00D855D0">
        <w:t>s</w:t>
      </w:r>
      <w:r>
        <w:t xml:space="preserve"> Regulation</w:t>
      </w:r>
      <w:r w:rsidR="00173047">
        <w:t>s</w:t>
      </w:r>
      <w:r>
        <w:t xml:space="preserve"> 2015 and the Council’s Contract Procedure Rules. </w:t>
      </w:r>
    </w:p>
    <w:p w14:paraId="6B796C64" w14:textId="77777777" w:rsidR="00E0559A" w:rsidRDefault="00E0559A" w:rsidP="00A1211C"/>
    <w:p w14:paraId="4EC1DF53" w14:textId="04DDE94F" w:rsidR="00E0559A" w:rsidRDefault="00E0559A" w:rsidP="00A1211C">
      <w:r>
        <w:t xml:space="preserve">The </w:t>
      </w:r>
      <w:r w:rsidR="0033344B">
        <w:t>high-level</w:t>
      </w:r>
      <w:r>
        <w:t xml:space="preserve"> evaluation criteria used were:</w:t>
      </w:r>
    </w:p>
    <w:p w14:paraId="3F0F3960" w14:textId="77777777" w:rsidR="00E0559A" w:rsidRDefault="00E0559A" w:rsidP="00A1211C"/>
    <w:p w14:paraId="4B918A90" w14:textId="77777777" w:rsidR="00173047" w:rsidRDefault="00E0559A" w:rsidP="00A1211C">
      <w:r>
        <w:t xml:space="preserve">Quality </w:t>
      </w:r>
      <w:r w:rsidR="00173047">
        <w:tab/>
        <w:t>75%</w:t>
      </w:r>
    </w:p>
    <w:p w14:paraId="50A879A5" w14:textId="2F9F03A6" w:rsidR="00E0559A" w:rsidRDefault="00E0559A" w:rsidP="00A1211C">
      <w:r>
        <w:t xml:space="preserve">Price </w:t>
      </w:r>
      <w:r>
        <w:tab/>
      </w:r>
      <w:r>
        <w:tab/>
        <w:t>25%</w:t>
      </w:r>
    </w:p>
    <w:p w14:paraId="025BCE3A" w14:textId="6C30D342" w:rsidR="00D85683" w:rsidRDefault="00D85683" w:rsidP="00A1211C"/>
    <w:p w14:paraId="21C7549F" w14:textId="77777777" w:rsidR="00D85683" w:rsidRDefault="00D85683" w:rsidP="00D85683">
      <w:r>
        <w:t>Quality consists of Technical Merit &amp; Functional Fit (55%), After Sales</w:t>
      </w:r>
    </w:p>
    <w:p w14:paraId="77061EA4" w14:textId="17DFAA52" w:rsidR="00D85683" w:rsidRDefault="00D85683" w:rsidP="00D85683">
      <w:r>
        <w:t xml:space="preserve">Service Management (7%), and </w:t>
      </w:r>
      <w:r w:rsidR="0033344B">
        <w:t>Non-Functional</w:t>
      </w:r>
      <w:r>
        <w:t xml:space="preserve"> (13%)</w:t>
      </w:r>
    </w:p>
    <w:p w14:paraId="4C4B6857" w14:textId="5D74BB67" w:rsidR="00173047" w:rsidRDefault="00173047" w:rsidP="00A1211C"/>
    <w:p w14:paraId="6246473E" w14:textId="02CD93AE" w:rsidR="00173047" w:rsidRDefault="00173047" w:rsidP="00A1211C">
      <w:r>
        <w:t>Due to the nature of the</w:t>
      </w:r>
      <w:r w:rsidR="00704770">
        <w:t xml:space="preserve"> procurement</w:t>
      </w:r>
      <w:r>
        <w:t xml:space="preserve"> and following consultation with Portfolio Holders and other key stakeholders it was deemed not appropriate to include social value and climate change as evaluation criteria, although all responding suppliers signed up to the Council’s Climate Commitment Charter as part of the process.</w:t>
      </w:r>
    </w:p>
    <w:p w14:paraId="44413A6E" w14:textId="77777777" w:rsidR="00333FAA" w:rsidRDefault="00333FAA" w:rsidP="00A1211C">
      <w:pPr>
        <w:pStyle w:val="Heading3"/>
        <w:spacing w:before="480" w:after="240"/>
      </w:pPr>
      <w:r>
        <w:t>Legal Implications</w:t>
      </w:r>
    </w:p>
    <w:p w14:paraId="4189690E" w14:textId="6FDFAF33" w:rsidR="00113360" w:rsidRDefault="00113360" w:rsidP="00A1211C">
      <w:r>
        <w:t xml:space="preserve">Legal note </w:t>
      </w:r>
      <w:r w:rsidR="002C445D">
        <w:t xml:space="preserve">Procurement Comments </w:t>
      </w:r>
      <w:r>
        <w:t xml:space="preserve">that </w:t>
      </w:r>
      <w:r w:rsidR="0098355A">
        <w:t>t</w:t>
      </w:r>
      <w:r w:rsidRPr="00113360">
        <w:t xml:space="preserve">his procurement has been conducted </w:t>
      </w:r>
      <w:r w:rsidR="002C445D">
        <w:t xml:space="preserve">compliantly </w:t>
      </w:r>
      <w:r w:rsidRPr="00113360">
        <w:t>under the Crown Commercial Service G Cloud 13 Framework (RM 1557.13).</w:t>
      </w:r>
    </w:p>
    <w:p w14:paraId="0A7DCF7C" w14:textId="77777777" w:rsidR="00EA3433" w:rsidRDefault="00EA3433" w:rsidP="00A1211C"/>
    <w:p w14:paraId="055FE717" w14:textId="7E7F1E5E" w:rsidR="00EA3433" w:rsidRDefault="00EA3433" w:rsidP="00A1211C">
      <w:r>
        <w:t xml:space="preserve">The </w:t>
      </w:r>
      <w:r w:rsidRPr="00EA3433">
        <w:t>G Cloud 13 Framework</w:t>
      </w:r>
      <w:r>
        <w:t xml:space="preserve"> is current, </w:t>
      </w:r>
      <w:r w:rsidR="00FF205E">
        <w:t>has been lawfully procured under The Public Contracts Regulations 2015 (PCR),</w:t>
      </w:r>
      <w:r w:rsidR="00B544C4">
        <w:t xml:space="preserve"> </w:t>
      </w:r>
      <w:r w:rsidR="002F729C">
        <w:t xml:space="preserve">and </w:t>
      </w:r>
      <w:r w:rsidR="00B544C4">
        <w:t>the services the Council is calling off are in scope</w:t>
      </w:r>
      <w:r w:rsidR="002F729C">
        <w:t>.</w:t>
      </w:r>
    </w:p>
    <w:p w14:paraId="7B4409F4" w14:textId="77777777" w:rsidR="002F729C" w:rsidRDefault="002F729C" w:rsidP="00A1211C"/>
    <w:p w14:paraId="7369A3BD" w14:textId="561BFE7E" w:rsidR="002F729C" w:rsidRDefault="00142E8D" w:rsidP="00A1211C">
      <w:r>
        <w:t>Compliant c</w:t>
      </w:r>
      <w:r w:rsidR="002F729C">
        <w:t>all off contr</w:t>
      </w:r>
      <w:r>
        <w:t xml:space="preserve">acts from </w:t>
      </w:r>
      <w:r w:rsidR="002C445D">
        <w:t xml:space="preserve">lawfully procured </w:t>
      </w:r>
      <w:r>
        <w:t xml:space="preserve">framework agreements are a lawful route </w:t>
      </w:r>
      <w:r w:rsidR="00D93929">
        <w:t xml:space="preserve">for the Council </w:t>
      </w:r>
      <w:r>
        <w:t>to procure services under both the PCR and the Council’s Contract Procedure Rules.</w:t>
      </w:r>
    </w:p>
    <w:p w14:paraId="7540F59C" w14:textId="77777777" w:rsidR="00D93929" w:rsidRDefault="00D93929" w:rsidP="00A1211C"/>
    <w:p w14:paraId="6DDADAD6" w14:textId="76855B84" w:rsidR="00D93929" w:rsidRDefault="00D93929" w:rsidP="00A1211C">
      <w:r>
        <w:t>Legal Services can advise on completing the Cal Off contract documentation.</w:t>
      </w:r>
    </w:p>
    <w:p w14:paraId="4E2C07E3" w14:textId="77777777" w:rsidR="0033344B" w:rsidRDefault="0033344B" w:rsidP="00A1211C">
      <w:pPr>
        <w:pStyle w:val="Heading3"/>
        <w:spacing w:before="480" w:after="240"/>
      </w:pPr>
    </w:p>
    <w:p w14:paraId="11F2AC04" w14:textId="44F38B19" w:rsidR="00333FAA" w:rsidRDefault="00333FAA" w:rsidP="00A1211C">
      <w:pPr>
        <w:pStyle w:val="Heading3"/>
        <w:spacing w:before="480" w:after="240"/>
      </w:pPr>
      <w:r>
        <w:lastRenderedPageBreak/>
        <w:t>Financial Implications</w:t>
      </w:r>
    </w:p>
    <w:p w14:paraId="1B187757" w14:textId="607A14FF" w:rsidR="00C26C1F" w:rsidRPr="00401C81" w:rsidRDefault="00C26C1F" w:rsidP="00C26C1F">
      <w:pPr>
        <w:rPr>
          <w:rFonts w:cs="Arial"/>
          <w:bCs/>
          <w:szCs w:val="24"/>
          <w:lang w:val="en-US"/>
        </w:rPr>
      </w:pPr>
      <w:r w:rsidRPr="00401C81">
        <w:rPr>
          <w:rFonts w:cs="Arial"/>
          <w:bCs/>
          <w:szCs w:val="24"/>
          <w:lang w:val="en-US"/>
        </w:rPr>
        <w:t xml:space="preserve">The total cost of the contract </w:t>
      </w:r>
      <w:r>
        <w:rPr>
          <w:rFonts w:cs="Arial"/>
          <w:bCs/>
          <w:szCs w:val="24"/>
          <w:lang w:val="en-US"/>
        </w:rPr>
        <w:t xml:space="preserve">is </w:t>
      </w:r>
      <w:r w:rsidRPr="00401C81">
        <w:rPr>
          <w:rFonts w:cs="Arial"/>
          <w:bCs/>
          <w:szCs w:val="24"/>
          <w:lang w:val="en-US"/>
        </w:rPr>
        <w:t xml:space="preserve">set out in Confidential Appendix 2.   The </w:t>
      </w:r>
      <w:r w:rsidRPr="00F736E8">
        <w:rPr>
          <w:rFonts w:cs="Arial"/>
          <w:bCs/>
          <w:szCs w:val="24"/>
          <w:lang w:val="en-US"/>
        </w:rPr>
        <w:t>one-off</w:t>
      </w:r>
      <w:r w:rsidRPr="00401C81">
        <w:rPr>
          <w:rFonts w:cs="Arial"/>
          <w:bCs/>
          <w:szCs w:val="24"/>
          <w:lang w:val="en-US"/>
        </w:rPr>
        <w:t xml:space="preserve"> transition and discovery phase costs in year 1 (2023/24) will be met from the IT Capital </w:t>
      </w:r>
      <w:proofErr w:type="spellStart"/>
      <w:r w:rsidRPr="00401C81">
        <w:rPr>
          <w:rFonts w:cs="Arial"/>
          <w:bCs/>
          <w:szCs w:val="24"/>
          <w:lang w:val="en-US"/>
        </w:rPr>
        <w:t>Programme</w:t>
      </w:r>
      <w:proofErr w:type="spellEnd"/>
      <w:r w:rsidRPr="00401C81">
        <w:rPr>
          <w:rFonts w:cs="Arial"/>
          <w:bCs/>
          <w:szCs w:val="24"/>
          <w:lang w:val="en-US"/>
        </w:rPr>
        <w:t xml:space="preserve"> in 2023/24.  The cost of the application maintenance and management charges are a revenue </w:t>
      </w:r>
      <w:proofErr w:type="gramStart"/>
      <w:r w:rsidRPr="00401C81">
        <w:rPr>
          <w:rFonts w:cs="Arial"/>
          <w:bCs/>
          <w:szCs w:val="24"/>
          <w:lang w:val="en-US"/>
        </w:rPr>
        <w:t>cost</w:t>
      </w:r>
      <w:proofErr w:type="gramEnd"/>
      <w:r>
        <w:rPr>
          <w:rFonts w:cs="Arial"/>
          <w:bCs/>
          <w:szCs w:val="24"/>
          <w:lang w:val="en-US"/>
        </w:rPr>
        <w:t xml:space="preserve"> and the total cost is </w:t>
      </w:r>
      <w:r w:rsidRPr="00401C81">
        <w:rPr>
          <w:rFonts w:cs="Arial"/>
          <w:bCs/>
          <w:szCs w:val="24"/>
          <w:lang w:val="en-US"/>
        </w:rPr>
        <w:t>based on a period of 3 years and 9 months</w:t>
      </w:r>
      <w:r>
        <w:rPr>
          <w:rFonts w:cs="Arial"/>
          <w:bCs/>
          <w:szCs w:val="24"/>
          <w:lang w:val="en-US"/>
        </w:rPr>
        <w:t xml:space="preserve">.  </w:t>
      </w:r>
      <w:r w:rsidRPr="00401C81">
        <w:rPr>
          <w:rFonts w:cs="Arial"/>
          <w:bCs/>
          <w:szCs w:val="24"/>
          <w:lang w:val="en-US"/>
        </w:rPr>
        <w:t xml:space="preserve">This annual cost can be met from the </w:t>
      </w:r>
      <w:r>
        <w:rPr>
          <w:rFonts w:cs="Arial"/>
          <w:bCs/>
          <w:szCs w:val="24"/>
          <w:lang w:val="en-US"/>
        </w:rPr>
        <w:t xml:space="preserve">annual </w:t>
      </w:r>
      <w:r w:rsidRPr="00401C81">
        <w:rPr>
          <w:rFonts w:cs="Arial"/>
          <w:bCs/>
          <w:szCs w:val="24"/>
          <w:lang w:val="en-US"/>
        </w:rPr>
        <w:t>IT revenue budget</w:t>
      </w:r>
      <w:r>
        <w:rPr>
          <w:rFonts w:cs="Arial"/>
          <w:bCs/>
          <w:szCs w:val="24"/>
          <w:lang w:val="en-US"/>
        </w:rPr>
        <w:t>.</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1B0B2A1A" w14:textId="5E0B057A" w:rsidR="00D85683" w:rsidRPr="00A30B49" w:rsidRDefault="00D85683" w:rsidP="576EF44A">
      <w:pPr>
        <w:rPr>
          <w:rStyle w:val="eop"/>
          <w:szCs w:val="24"/>
        </w:rPr>
      </w:pPr>
      <w:r w:rsidRPr="00A30B49">
        <w:rPr>
          <w:rStyle w:val="normaltextrun"/>
          <w:rFonts w:cs="Arial"/>
        </w:rPr>
        <w:t>N/A</w:t>
      </w:r>
    </w:p>
    <w:p w14:paraId="735D81F2" w14:textId="77777777" w:rsidR="00377569" w:rsidRPr="0033344B" w:rsidRDefault="00377569" w:rsidP="00704770">
      <w:pPr>
        <w:pStyle w:val="Heading4"/>
        <w:spacing w:before="480"/>
        <w:rPr>
          <w:bCs/>
          <w:sz w:val="28"/>
          <w:szCs w:val="28"/>
        </w:rPr>
      </w:pPr>
      <w:r w:rsidRPr="0033344B">
        <w:rPr>
          <w:bCs/>
          <w:sz w:val="28"/>
          <w:szCs w:val="28"/>
        </w:rPr>
        <w:t>Council Priorities</w:t>
      </w:r>
    </w:p>
    <w:p w14:paraId="654F216A" w14:textId="77777777" w:rsidR="00377569" w:rsidRPr="00704770" w:rsidRDefault="00377569" w:rsidP="00A30B49">
      <w:pPr>
        <w:rPr>
          <w:rFonts w:cs="Arial"/>
          <w:bCs/>
          <w:szCs w:val="24"/>
          <w:lang w:val="en-US"/>
        </w:rPr>
      </w:pPr>
    </w:p>
    <w:p w14:paraId="2825AF0D" w14:textId="1B900EBD" w:rsidR="00377569" w:rsidRDefault="00377569" w:rsidP="0033344B">
      <w:pPr>
        <w:pStyle w:val="StyleListParagraphBold"/>
        <w:ind w:left="0"/>
        <w:rPr>
          <w:lang w:eastAsia="en-US"/>
        </w:rPr>
      </w:pPr>
      <w:r w:rsidRPr="00752110">
        <w:t>A council that puts residents first</w:t>
      </w:r>
    </w:p>
    <w:p w14:paraId="0092329E" w14:textId="6BAC87AE" w:rsidR="00704770" w:rsidRDefault="00704770" w:rsidP="00704770">
      <w:pPr>
        <w:pStyle w:val="StyleListParagraphBold"/>
      </w:pPr>
    </w:p>
    <w:p w14:paraId="316E570C" w14:textId="70951075" w:rsidR="00704770" w:rsidRDefault="001D0C6A" w:rsidP="00704770">
      <w:pPr>
        <w:rPr>
          <w:rFonts w:cs="Arial"/>
          <w:szCs w:val="24"/>
          <w:lang w:val="en-US"/>
        </w:rPr>
      </w:pPr>
      <w:r w:rsidRPr="00704770">
        <w:rPr>
          <w:rFonts w:cs="Arial"/>
          <w:bCs/>
          <w:szCs w:val="24"/>
          <w:lang w:val="en-US"/>
        </w:rPr>
        <w:t>Optimi</w:t>
      </w:r>
      <w:r>
        <w:rPr>
          <w:rFonts w:cs="Arial"/>
          <w:bCs/>
          <w:szCs w:val="24"/>
          <w:lang w:val="en-US"/>
        </w:rPr>
        <w:t>sing</w:t>
      </w:r>
      <w:r w:rsidR="00DA0D81">
        <w:rPr>
          <w:rFonts w:cs="Arial"/>
          <w:bCs/>
          <w:szCs w:val="24"/>
          <w:lang w:val="en-US"/>
        </w:rPr>
        <w:t xml:space="preserve"> the </w:t>
      </w:r>
      <w:r>
        <w:rPr>
          <w:rFonts w:cs="Arial"/>
          <w:bCs/>
          <w:szCs w:val="24"/>
          <w:lang w:val="en-US"/>
        </w:rPr>
        <w:t xml:space="preserve">Dynamics </w:t>
      </w:r>
      <w:r w:rsidR="00704770" w:rsidRPr="00704770">
        <w:rPr>
          <w:rFonts w:cs="Arial"/>
          <w:bCs/>
          <w:szCs w:val="24"/>
          <w:lang w:val="en-US"/>
        </w:rPr>
        <w:t xml:space="preserve">ERP </w:t>
      </w:r>
      <w:r>
        <w:rPr>
          <w:rFonts w:cs="Arial"/>
          <w:bCs/>
          <w:szCs w:val="24"/>
          <w:lang w:val="en-US"/>
        </w:rPr>
        <w:t xml:space="preserve">platform will help to support and further develop </w:t>
      </w:r>
      <w:r w:rsidR="0075070A">
        <w:rPr>
          <w:rFonts w:cs="Arial"/>
          <w:bCs/>
          <w:szCs w:val="24"/>
          <w:lang w:val="en-US"/>
        </w:rPr>
        <w:t xml:space="preserve">and </w:t>
      </w:r>
      <w:r>
        <w:rPr>
          <w:rFonts w:cs="Arial"/>
          <w:bCs/>
          <w:szCs w:val="24"/>
          <w:lang w:val="en-US"/>
        </w:rPr>
        <w:t xml:space="preserve">enhance the Council’s Finance, Procurement, </w:t>
      </w:r>
      <w:proofErr w:type="gramStart"/>
      <w:r>
        <w:rPr>
          <w:rFonts w:cs="Arial"/>
          <w:bCs/>
          <w:szCs w:val="24"/>
          <w:lang w:val="en-US"/>
        </w:rPr>
        <w:t>HR</w:t>
      </w:r>
      <w:proofErr w:type="gramEnd"/>
      <w:r>
        <w:rPr>
          <w:rFonts w:cs="Arial"/>
          <w:bCs/>
          <w:szCs w:val="24"/>
          <w:lang w:val="en-US"/>
        </w:rPr>
        <w:t xml:space="preserve"> and Payroll services.  This will </w:t>
      </w:r>
      <w:r w:rsidR="00990A3D">
        <w:rPr>
          <w:rFonts w:cs="Arial"/>
          <w:bCs/>
          <w:szCs w:val="24"/>
          <w:lang w:val="en-US"/>
        </w:rPr>
        <w:t xml:space="preserve">significantly </w:t>
      </w:r>
      <w:r>
        <w:rPr>
          <w:rFonts w:cs="Arial"/>
          <w:bCs/>
          <w:szCs w:val="24"/>
          <w:lang w:val="en-US"/>
        </w:rPr>
        <w:t xml:space="preserve">improve the efficiency of internal </w:t>
      </w:r>
      <w:r w:rsidR="00990A3D">
        <w:rPr>
          <w:rFonts w:cs="Arial"/>
          <w:bCs/>
          <w:szCs w:val="24"/>
          <w:lang w:val="en-US"/>
        </w:rPr>
        <w:t xml:space="preserve">corporate </w:t>
      </w:r>
      <w:r>
        <w:rPr>
          <w:rFonts w:cs="Arial"/>
          <w:bCs/>
          <w:szCs w:val="24"/>
          <w:lang w:val="en-US"/>
        </w:rPr>
        <w:t xml:space="preserve">operations and release capacity for </w:t>
      </w:r>
      <w:r w:rsidR="00990A3D">
        <w:rPr>
          <w:rFonts w:cs="Arial"/>
          <w:bCs/>
          <w:szCs w:val="24"/>
          <w:lang w:val="en-US"/>
        </w:rPr>
        <w:t>more support to frontline service</w:t>
      </w:r>
      <w:r w:rsidR="00F909D6">
        <w:rPr>
          <w:rFonts w:cs="Arial"/>
          <w:bCs/>
          <w:szCs w:val="24"/>
          <w:lang w:val="en-US"/>
        </w:rPr>
        <w:t>s</w:t>
      </w:r>
      <w:r w:rsidR="00990A3D">
        <w:rPr>
          <w:rFonts w:cs="Arial"/>
          <w:bCs/>
          <w:szCs w:val="24"/>
          <w:lang w:val="en-US"/>
        </w:rPr>
        <w:t>.</w:t>
      </w:r>
    </w:p>
    <w:p w14:paraId="5514D939" w14:textId="77777777" w:rsidR="00333FAA" w:rsidRDefault="00333FAA" w:rsidP="000B7C66">
      <w:pPr>
        <w:pStyle w:val="Heading2"/>
        <w:spacing w:before="480" w:after="240"/>
      </w:pPr>
      <w:r>
        <w:t>Section 3 - Statutory Officer Clearance</w:t>
      </w:r>
    </w:p>
    <w:p w14:paraId="35E6B5A4" w14:textId="77777777" w:rsidR="00C26C1F" w:rsidRPr="00A66326" w:rsidRDefault="00C26C1F" w:rsidP="00C26C1F">
      <w:pPr>
        <w:rPr>
          <w:sz w:val="28"/>
        </w:rPr>
      </w:pPr>
      <w:r w:rsidRPr="00A66326">
        <w:rPr>
          <w:b/>
          <w:sz w:val="28"/>
        </w:rPr>
        <w:t xml:space="preserve">Statutory Officer:  </w:t>
      </w:r>
      <w:r>
        <w:rPr>
          <w:b/>
          <w:sz w:val="28"/>
        </w:rPr>
        <w:t>Sharon Daniels</w:t>
      </w:r>
    </w:p>
    <w:p w14:paraId="6ED33815" w14:textId="77777777" w:rsidR="00C26C1F" w:rsidRPr="00A66326" w:rsidRDefault="00C26C1F" w:rsidP="00C26C1F">
      <w:r w:rsidRPr="00A66326">
        <w:t>Signed on behalf of</w:t>
      </w:r>
      <w:r>
        <w:t xml:space="preserve"> </w:t>
      </w:r>
      <w:r w:rsidRPr="00A66326">
        <w:t>the Chief Financial Officer</w:t>
      </w:r>
    </w:p>
    <w:p w14:paraId="6C3905B7" w14:textId="77777777" w:rsidR="00C26C1F" w:rsidRPr="00A66326" w:rsidRDefault="00C26C1F" w:rsidP="00C26C1F">
      <w:pPr>
        <w:spacing w:after="480"/>
        <w:rPr>
          <w:sz w:val="28"/>
        </w:rPr>
      </w:pPr>
      <w:r w:rsidRPr="00A66326">
        <w:rPr>
          <w:b/>
          <w:sz w:val="28"/>
        </w:rPr>
        <w:t xml:space="preserve">Date:  </w:t>
      </w:r>
      <w:r>
        <w:rPr>
          <w:b/>
          <w:sz w:val="28"/>
        </w:rPr>
        <w:t>06/04/2023</w:t>
      </w:r>
    </w:p>
    <w:p w14:paraId="7E329E85" w14:textId="7477D51B" w:rsidR="00A66326" w:rsidRPr="00A66326" w:rsidRDefault="00A66326" w:rsidP="00A66326">
      <w:pPr>
        <w:rPr>
          <w:sz w:val="28"/>
        </w:rPr>
      </w:pPr>
      <w:r w:rsidRPr="00A66326">
        <w:rPr>
          <w:b/>
          <w:sz w:val="28"/>
        </w:rPr>
        <w:t xml:space="preserve">Statutory Officer:  </w:t>
      </w:r>
      <w:r w:rsidR="002F04FB">
        <w:rPr>
          <w:b/>
          <w:sz w:val="28"/>
        </w:rPr>
        <w:t>Stephen Dorrian</w:t>
      </w:r>
    </w:p>
    <w:p w14:paraId="76F84634" w14:textId="543ABAF4" w:rsidR="00A66326" w:rsidRPr="00A66326" w:rsidRDefault="00A66326" w:rsidP="00A66326">
      <w:r w:rsidRPr="00A66326">
        <w:t xml:space="preserve">Signed </w:t>
      </w:r>
      <w:r w:rsidR="0033344B">
        <w:t xml:space="preserve">on behalf of </w:t>
      </w:r>
      <w:r w:rsidRPr="00A66326">
        <w:t>the Monitoring Officer</w:t>
      </w:r>
    </w:p>
    <w:p w14:paraId="1AC0D358" w14:textId="0BB226B9" w:rsidR="00A66326" w:rsidRPr="003313EA" w:rsidRDefault="00A66326" w:rsidP="00A66326">
      <w:pPr>
        <w:spacing w:after="480"/>
        <w:rPr>
          <w:sz w:val="28"/>
        </w:rPr>
      </w:pPr>
      <w:r w:rsidRPr="00A66326">
        <w:rPr>
          <w:b/>
          <w:sz w:val="28"/>
        </w:rPr>
        <w:t xml:space="preserve">Date:  </w:t>
      </w:r>
      <w:r w:rsidR="00C26C1F">
        <w:rPr>
          <w:b/>
          <w:sz w:val="28"/>
        </w:rPr>
        <w:t>06/04/2023</w:t>
      </w:r>
    </w:p>
    <w:p w14:paraId="31D8FA55" w14:textId="442CE0EF" w:rsidR="00BF5AFA" w:rsidRPr="00A66326" w:rsidRDefault="00BF5AFA" w:rsidP="00BF5AFA">
      <w:pPr>
        <w:rPr>
          <w:sz w:val="28"/>
        </w:rPr>
      </w:pPr>
      <w:r>
        <w:rPr>
          <w:b/>
          <w:sz w:val="28"/>
        </w:rPr>
        <w:t>Chief</w:t>
      </w:r>
      <w:r w:rsidRPr="00A66326">
        <w:rPr>
          <w:b/>
          <w:sz w:val="28"/>
        </w:rPr>
        <w:t xml:space="preserve"> Officer:  </w:t>
      </w:r>
      <w:r w:rsidR="002F04FB">
        <w:rPr>
          <w:b/>
          <w:sz w:val="28"/>
        </w:rPr>
        <w:t>Alex Dewsnap</w:t>
      </w:r>
    </w:p>
    <w:p w14:paraId="6C086558" w14:textId="20C8552D" w:rsidR="00BF5AFA" w:rsidRPr="00A66326" w:rsidRDefault="00BF5AFA" w:rsidP="00BF5AFA">
      <w:r w:rsidRPr="00A66326">
        <w:t xml:space="preserve">Signed </w:t>
      </w:r>
      <w:r>
        <w:t xml:space="preserve">off by the </w:t>
      </w:r>
      <w:r w:rsidR="0033344B">
        <w:t xml:space="preserve">Acting </w:t>
      </w:r>
      <w:r>
        <w:t>Corporate Director</w:t>
      </w:r>
    </w:p>
    <w:p w14:paraId="5F67CDF0" w14:textId="66F13ED0" w:rsidR="00BF5AFA" w:rsidRPr="00A66326" w:rsidRDefault="00BF5AFA" w:rsidP="00BF5AFA">
      <w:pPr>
        <w:spacing w:after="480"/>
        <w:rPr>
          <w:sz w:val="28"/>
        </w:rPr>
      </w:pPr>
      <w:r w:rsidRPr="00A66326">
        <w:rPr>
          <w:b/>
          <w:sz w:val="28"/>
        </w:rPr>
        <w:t xml:space="preserve">Date:  </w:t>
      </w:r>
      <w:r w:rsidR="00B87C07">
        <w:rPr>
          <w:b/>
          <w:sz w:val="28"/>
        </w:rPr>
        <w:t>06/04/2023</w:t>
      </w:r>
    </w:p>
    <w:p w14:paraId="2C546334" w14:textId="012E0348" w:rsidR="00BF5AFA" w:rsidRPr="00A66326" w:rsidRDefault="00BF5AFA" w:rsidP="00BF5AFA">
      <w:pPr>
        <w:rPr>
          <w:sz w:val="28"/>
        </w:rPr>
      </w:pPr>
      <w:r>
        <w:rPr>
          <w:b/>
          <w:sz w:val="28"/>
        </w:rPr>
        <w:t>Head of Procurement</w:t>
      </w:r>
      <w:r w:rsidRPr="00A66326">
        <w:rPr>
          <w:b/>
          <w:sz w:val="28"/>
        </w:rPr>
        <w:t xml:space="preserve">:  </w:t>
      </w:r>
      <w:r w:rsidR="002F04FB">
        <w:rPr>
          <w:b/>
          <w:sz w:val="28"/>
        </w:rPr>
        <w:t>Nimesh Mehta</w:t>
      </w:r>
    </w:p>
    <w:p w14:paraId="3C6E94C3" w14:textId="0BA7292E" w:rsidR="00BF5AFA" w:rsidRPr="00A66326" w:rsidRDefault="00BF5AFA" w:rsidP="00BF5AFA">
      <w:r w:rsidRPr="00A66326">
        <w:t xml:space="preserve">Signed by the </w:t>
      </w:r>
      <w:r>
        <w:t>Head of Procurement</w:t>
      </w:r>
    </w:p>
    <w:p w14:paraId="5A683B65" w14:textId="78D319BC" w:rsidR="00BF5AFA" w:rsidRPr="003313EA" w:rsidRDefault="00BF5AFA" w:rsidP="00BF5AFA">
      <w:pPr>
        <w:spacing w:after="480"/>
        <w:rPr>
          <w:sz w:val="28"/>
        </w:rPr>
      </w:pPr>
      <w:r w:rsidRPr="00A66326">
        <w:rPr>
          <w:b/>
          <w:sz w:val="28"/>
        </w:rPr>
        <w:t xml:space="preserve">Date:  </w:t>
      </w:r>
      <w:r w:rsidR="00645D9E">
        <w:rPr>
          <w:b/>
          <w:sz w:val="28"/>
        </w:rPr>
        <w:t>06/04/2023</w:t>
      </w:r>
    </w:p>
    <w:p w14:paraId="113297A5" w14:textId="0616702F" w:rsidR="00BF5AFA" w:rsidRPr="00A30B49" w:rsidRDefault="00BF5AFA" w:rsidP="00BF5AFA">
      <w:pPr>
        <w:rPr>
          <w:b/>
          <w:bCs/>
          <w:sz w:val="28"/>
          <w:szCs w:val="28"/>
        </w:rPr>
      </w:pPr>
      <w:r>
        <w:rPr>
          <w:b/>
          <w:sz w:val="28"/>
        </w:rPr>
        <w:t>Head of Internal Audit</w:t>
      </w:r>
      <w:r w:rsidRPr="00A66326">
        <w:rPr>
          <w:b/>
          <w:sz w:val="28"/>
        </w:rPr>
        <w:t xml:space="preserve">:  </w:t>
      </w:r>
      <w:r w:rsidR="002F04FB" w:rsidRPr="00A30B49">
        <w:rPr>
          <w:b/>
          <w:bCs/>
          <w:sz w:val="28"/>
          <w:szCs w:val="28"/>
        </w:rPr>
        <w:t>Susan Dixson</w:t>
      </w:r>
    </w:p>
    <w:p w14:paraId="5CF04A24" w14:textId="7BF1DFEF" w:rsidR="00BF5AFA" w:rsidRPr="00A66326" w:rsidRDefault="00BF5AFA" w:rsidP="00BF5AFA">
      <w:r w:rsidRPr="00A66326">
        <w:t xml:space="preserve">Signed by the </w:t>
      </w:r>
      <w:r>
        <w:t>Head of Internal Audit</w:t>
      </w:r>
    </w:p>
    <w:p w14:paraId="065BF29C" w14:textId="73D9B0C6" w:rsidR="00BF5AFA" w:rsidRPr="00F42E1E" w:rsidRDefault="00BF5AFA" w:rsidP="00BF5AFA">
      <w:pPr>
        <w:pStyle w:val="Heading2"/>
        <w:spacing w:after="240"/>
        <w:rPr>
          <w:rFonts w:ascii="Arial" w:hAnsi="Arial"/>
          <w:sz w:val="28"/>
        </w:rPr>
      </w:pPr>
      <w:r w:rsidRPr="00F42E1E">
        <w:rPr>
          <w:rFonts w:ascii="Arial" w:hAnsi="Arial"/>
          <w:sz w:val="28"/>
        </w:rPr>
        <w:t>Date:</w:t>
      </w:r>
      <w:r w:rsidR="00C26C1F">
        <w:rPr>
          <w:rFonts w:ascii="Arial" w:hAnsi="Arial"/>
          <w:sz w:val="28"/>
        </w:rPr>
        <w:t xml:space="preserve"> 06/04/2023</w:t>
      </w:r>
    </w:p>
    <w:p w14:paraId="04C352A5" w14:textId="77777777" w:rsidR="00F42E1E" w:rsidRDefault="00F42E1E" w:rsidP="00F42E1E"/>
    <w:p w14:paraId="236185B6" w14:textId="60CD4D0F" w:rsidR="00F42E1E" w:rsidRPr="00F42E1E" w:rsidRDefault="00F42E1E" w:rsidP="00F42E1E">
      <w:r w:rsidRPr="005A6BCB">
        <w:rPr>
          <w:b/>
          <w:bCs/>
          <w:sz w:val="28"/>
        </w:rPr>
        <w:lastRenderedPageBreak/>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2F04FB">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63363487"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E8E750F" w14:textId="318A1CC6" w:rsidR="003313EA" w:rsidRPr="003313EA" w:rsidRDefault="003313EA" w:rsidP="00A53B04">
      <w:pPr>
        <w:pStyle w:val="Infotext"/>
        <w:rPr>
          <w:i/>
          <w:color w:val="FF0000"/>
          <w:sz w:val="24"/>
          <w:szCs w:val="24"/>
        </w:rPr>
      </w:pPr>
    </w:p>
    <w:p w14:paraId="2A2D9472" w14:textId="7E5FB923"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58A99C4F" w:rsidR="00333FAA" w:rsidRPr="005808FB" w:rsidRDefault="00333FAA" w:rsidP="00CC18AC">
      <w:pPr>
        <w:pStyle w:val="Infotext"/>
        <w:spacing w:after="240"/>
        <w:rPr>
          <w:color w:val="FF0000"/>
        </w:rPr>
      </w:pPr>
      <w:r w:rsidRPr="004E47FC">
        <w:rPr>
          <w:b/>
        </w:rPr>
        <w:t xml:space="preserve">Contact:  </w:t>
      </w:r>
      <w:r w:rsidR="0015368C" w:rsidRPr="005E3716">
        <w:t>Ben Goward</w:t>
      </w:r>
      <w:r w:rsidR="005808FB" w:rsidRPr="005E3716">
        <w:t xml:space="preserve">, </w:t>
      </w:r>
      <w:r w:rsidR="0015368C" w:rsidRPr="005E3716">
        <w:t>Director of ICT,</w:t>
      </w:r>
      <w:r w:rsidR="0015368C">
        <w:rPr>
          <w:color w:val="FF0000"/>
        </w:rPr>
        <w:t xml:space="preserve"> </w:t>
      </w:r>
      <w:hyperlink r:id="rId13" w:history="1">
        <w:r w:rsidR="0033344B" w:rsidRPr="002E4965">
          <w:rPr>
            <w:rStyle w:val="Hyperlink"/>
          </w:rPr>
          <w:t>Ben.Goward@harrow.gov.uk</w:t>
        </w:r>
      </w:hyperlink>
      <w:r w:rsidR="0015368C">
        <w:rPr>
          <w:color w:val="FF0000"/>
        </w:rPr>
        <w:t xml:space="preserve"> </w:t>
      </w:r>
    </w:p>
    <w:p w14:paraId="5643A7F9" w14:textId="66CAFC66" w:rsidR="005718B5" w:rsidRPr="00704770" w:rsidRDefault="00333FAA" w:rsidP="00A30B49">
      <w:pPr>
        <w:rPr>
          <w:rFonts w:ascii="Calibri" w:hAnsi="Calibri"/>
          <w:bCs/>
          <w:szCs w:val="24"/>
          <w:lang w:eastAsia="en-GB"/>
        </w:rPr>
      </w:pPr>
      <w:r w:rsidRPr="0033344B">
        <w:rPr>
          <w:b/>
          <w:sz w:val="28"/>
        </w:rPr>
        <w:t>Background Papers:</w:t>
      </w:r>
      <w:r w:rsidRPr="004E47FC">
        <w:rPr>
          <w:b/>
        </w:rPr>
        <w:t xml:space="preserve"> </w:t>
      </w:r>
      <w:r w:rsidR="005808FB">
        <w:rPr>
          <w:b/>
        </w:rPr>
        <w:t xml:space="preserve"> </w:t>
      </w:r>
      <w:r w:rsidR="00704770" w:rsidRPr="0033344B">
        <w:rPr>
          <w:bCs/>
          <w:sz w:val="28"/>
          <w:szCs w:val="22"/>
        </w:rPr>
        <w:t>None</w:t>
      </w:r>
    </w:p>
    <w:p w14:paraId="7C8FEB52" w14:textId="1E2D1F87"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33344B">
        <w:rPr>
          <w:rFonts w:ascii="Arial Black" w:hAnsi="Arial Black"/>
        </w:rPr>
        <w:t xml:space="preserve"> - NO</w:t>
      </w:r>
    </w:p>
    <w:sectPr w:rsidR="00842757" w:rsidRPr="007C0DC3" w:rsidSect="00A930CA">
      <w:footerReference w:type="even" r:id="rId14"/>
      <w:pgSz w:w="11909" w:h="16834" w:code="9"/>
      <w:pgMar w:top="720" w:right="1797" w:bottom="1440" w:left="179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BF45" w14:textId="77777777" w:rsidR="007A5A27" w:rsidRDefault="007A5A27">
      <w:r>
        <w:separator/>
      </w:r>
    </w:p>
  </w:endnote>
  <w:endnote w:type="continuationSeparator" w:id="0">
    <w:p w14:paraId="62445C70" w14:textId="77777777" w:rsidR="007A5A27" w:rsidRDefault="007A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4566" w14:textId="64DE2493" w:rsidR="00A776B0" w:rsidRDefault="00A776B0">
    <w:pPr>
      <w:pStyle w:val="Footer"/>
    </w:pPr>
    <w:r>
      <w:rPr>
        <w:noProof/>
      </w:rPr>
      <mc:AlternateContent>
        <mc:Choice Requires="wps">
          <w:drawing>
            <wp:anchor distT="0" distB="0" distL="0" distR="0" simplePos="0" relativeHeight="251659264" behindDoc="0" locked="0" layoutInCell="1" allowOverlap="1" wp14:anchorId="392E1264" wp14:editId="68508C1E">
              <wp:simplePos x="635" y="635"/>
              <wp:positionH relativeFrom="page">
                <wp:align>left</wp:align>
              </wp:positionH>
              <wp:positionV relativeFrom="page">
                <wp:align>bottom</wp:align>
              </wp:positionV>
              <wp:extent cx="443865" cy="443865"/>
              <wp:effectExtent l="0" t="0" r="6350" b="0"/>
              <wp:wrapNone/>
              <wp:docPr id="2" name="Text Box 2" descr="Classification: 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BB54AF" w14:textId="75ACBADA" w:rsidR="00A776B0" w:rsidRPr="00A776B0" w:rsidRDefault="00A776B0" w:rsidP="00A776B0">
                          <w:pPr>
                            <w:rPr>
                              <w:rFonts w:ascii="Calibri" w:eastAsia="Calibri" w:hAnsi="Calibri" w:cs="Calibri"/>
                              <w:noProof/>
                              <w:color w:val="FF0000"/>
                              <w:sz w:val="12"/>
                              <w:szCs w:val="12"/>
                            </w:rPr>
                          </w:pPr>
                          <w:r w:rsidRPr="00A776B0">
                            <w:rPr>
                              <w:rFonts w:ascii="Calibri" w:eastAsia="Calibri" w:hAnsi="Calibri" w:cs="Calibri"/>
                              <w:noProof/>
                              <w:color w:val="FF0000"/>
                              <w:sz w:val="12"/>
                              <w:szCs w:val="12"/>
                            </w:rPr>
                            <w:t>Classification: Controlled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92E1264" id="_x0000_t202" coordsize="21600,21600" o:spt="202" path="m,l,21600r21600,l21600,xe">
              <v:stroke joinstyle="miter"/>
              <v:path gradientshapeok="t" o:connecttype="rect"/>
            </v:shapetype>
            <v:shape id="Text Box 2" o:spid="_x0000_s1026" type="#_x0000_t202" alt="Classification: Controlled"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8BB54AF" w14:textId="75ACBADA" w:rsidR="00A776B0" w:rsidRPr="00A776B0" w:rsidRDefault="00A776B0" w:rsidP="00A776B0">
                    <w:pPr>
                      <w:rPr>
                        <w:rFonts w:ascii="Calibri" w:eastAsia="Calibri" w:hAnsi="Calibri" w:cs="Calibri"/>
                        <w:noProof/>
                        <w:color w:val="FF0000"/>
                        <w:sz w:val="12"/>
                        <w:szCs w:val="12"/>
                      </w:rPr>
                    </w:pPr>
                    <w:r w:rsidRPr="00A776B0">
                      <w:rPr>
                        <w:rFonts w:ascii="Calibri" w:eastAsia="Calibri" w:hAnsi="Calibri" w:cs="Calibri"/>
                        <w:noProof/>
                        <w:color w:val="FF0000"/>
                        <w:sz w:val="12"/>
                        <w:szCs w:val="12"/>
                      </w:rPr>
                      <w:t>Classification: 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9115" w14:textId="77777777" w:rsidR="007A5A27" w:rsidRDefault="007A5A27">
      <w:r>
        <w:separator/>
      </w:r>
    </w:p>
  </w:footnote>
  <w:footnote w:type="continuationSeparator" w:id="0">
    <w:p w14:paraId="69A84740" w14:textId="77777777" w:rsidR="007A5A27" w:rsidRDefault="007A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B13"/>
    <w:multiLevelType w:val="hybridMultilevel"/>
    <w:tmpl w:val="DC46E25E"/>
    <w:lvl w:ilvl="0" w:tplc="F0A80502">
      <w:start w:val="1"/>
      <w:numFmt w:val="bullet"/>
      <w:lvlText w:val="•"/>
      <w:lvlJc w:val="left"/>
      <w:pPr>
        <w:tabs>
          <w:tab w:val="num" w:pos="720"/>
        </w:tabs>
        <w:ind w:left="720" w:hanging="360"/>
      </w:pPr>
      <w:rPr>
        <w:rFonts w:ascii="Arial" w:hAnsi="Arial" w:hint="default"/>
      </w:rPr>
    </w:lvl>
    <w:lvl w:ilvl="1" w:tplc="6C42790C" w:tentative="1">
      <w:start w:val="1"/>
      <w:numFmt w:val="bullet"/>
      <w:lvlText w:val="•"/>
      <w:lvlJc w:val="left"/>
      <w:pPr>
        <w:tabs>
          <w:tab w:val="num" w:pos="1440"/>
        </w:tabs>
        <w:ind w:left="1440" w:hanging="360"/>
      </w:pPr>
      <w:rPr>
        <w:rFonts w:ascii="Arial" w:hAnsi="Arial" w:hint="default"/>
      </w:rPr>
    </w:lvl>
    <w:lvl w:ilvl="2" w:tplc="2878ED1A" w:tentative="1">
      <w:start w:val="1"/>
      <w:numFmt w:val="bullet"/>
      <w:lvlText w:val="•"/>
      <w:lvlJc w:val="left"/>
      <w:pPr>
        <w:tabs>
          <w:tab w:val="num" w:pos="2160"/>
        </w:tabs>
        <w:ind w:left="2160" w:hanging="360"/>
      </w:pPr>
      <w:rPr>
        <w:rFonts w:ascii="Arial" w:hAnsi="Arial" w:hint="default"/>
      </w:rPr>
    </w:lvl>
    <w:lvl w:ilvl="3" w:tplc="B41ADB28" w:tentative="1">
      <w:start w:val="1"/>
      <w:numFmt w:val="bullet"/>
      <w:lvlText w:val="•"/>
      <w:lvlJc w:val="left"/>
      <w:pPr>
        <w:tabs>
          <w:tab w:val="num" w:pos="2880"/>
        </w:tabs>
        <w:ind w:left="2880" w:hanging="360"/>
      </w:pPr>
      <w:rPr>
        <w:rFonts w:ascii="Arial" w:hAnsi="Arial" w:hint="default"/>
      </w:rPr>
    </w:lvl>
    <w:lvl w:ilvl="4" w:tplc="2B5CB258" w:tentative="1">
      <w:start w:val="1"/>
      <w:numFmt w:val="bullet"/>
      <w:lvlText w:val="•"/>
      <w:lvlJc w:val="left"/>
      <w:pPr>
        <w:tabs>
          <w:tab w:val="num" w:pos="3600"/>
        </w:tabs>
        <w:ind w:left="3600" w:hanging="360"/>
      </w:pPr>
      <w:rPr>
        <w:rFonts w:ascii="Arial" w:hAnsi="Arial" w:hint="default"/>
      </w:rPr>
    </w:lvl>
    <w:lvl w:ilvl="5" w:tplc="49D0309A" w:tentative="1">
      <w:start w:val="1"/>
      <w:numFmt w:val="bullet"/>
      <w:lvlText w:val="•"/>
      <w:lvlJc w:val="left"/>
      <w:pPr>
        <w:tabs>
          <w:tab w:val="num" w:pos="4320"/>
        </w:tabs>
        <w:ind w:left="4320" w:hanging="360"/>
      </w:pPr>
      <w:rPr>
        <w:rFonts w:ascii="Arial" w:hAnsi="Arial" w:hint="default"/>
      </w:rPr>
    </w:lvl>
    <w:lvl w:ilvl="6" w:tplc="CCB27B52" w:tentative="1">
      <w:start w:val="1"/>
      <w:numFmt w:val="bullet"/>
      <w:lvlText w:val="•"/>
      <w:lvlJc w:val="left"/>
      <w:pPr>
        <w:tabs>
          <w:tab w:val="num" w:pos="5040"/>
        </w:tabs>
        <w:ind w:left="5040" w:hanging="360"/>
      </w:pPr>
      <w:rPr>
        <w:rFonts w:ascii="Arial" w:hAnsi="Arial" w:hint="default"/>
      </w:rPr>
    </w:lvl>
    <w:lvl w:ilvl="7" w:tplc="6748A8B2" w:tentative="1">
      <w:start w:val="1"/>
      <w:numFmt w:val="bullet"/>
      <w:lvlText w:val="•"/>
      <w:lvlJc w:val="left"/>
      <w:pPr>
        <w:tabs>
          <w:tab w:val="num" w:pos="5760"/>
        </w:tabs>
        <w:ind w:left="5760" w:hanging="360"/>
      </w:pPr>
      <w:rPr>
        <w:rFonts w:ascii="Arial" w:hAnsi="Arial" w:hint="default"/>
      </w:rPr>
    </w:lvl>
    <w:lvl w:ilvl="8" w:tplc="672806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9E089A"/>
    <w:multiLevelType w:val="hybridMultilevel"/>
    <w:tmpl w:val="5E5A0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57E69"/>
    <w:multiLevelType w:val="hybridMultilevel"/>
    <w:tmpl w:val="2F36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F17C9"/>
    <w:multiLevelType w:val="hybridMultilevel"/>
    <w:tmpl w:val="7E6C8978"/>
    <w:lvl w:ilvl="0" w:tplc="535AF766">
      <w:start w:val="1"/>
      <w:numFmt w:val="bullet"/>
      <w:lvlText w:val="•"/>
      <w:lvlJc w:val="left"/>
      <w:pPr>
        <w:tabs>
          <w:tab w:val="num" w:pos="720"/>
        </w:tabs>
        <w:ind w:left="720" w:hanging="360"/>
      </w:pPr>
      <w:rPr>
        <w:rFonts w:ascii="Arial" w:hAnsi="Arial" w:hint="default"/>
      </w:rPr>
    </w:lvl>
    <w:lvl w:ilvl="1" w:tplc="91CCBFA0" w:tentative="1">
      <w:start w:val="1"/>
      <w:numFmt w:val="bullet"/>
      <w:lvlText w:val="•"/>
      <w:lvlJc w:val="left"/>
      <w:pPr>
        <w:tabs>
          <w:tab w:val="num" w:pos="1440"/>
        </w:tabs>
        <w:ind w:left="1440" w:hanging="360"/>
      </w:pPr>
      <w:rPr>
        <w:rFonts w:ascii="Arial" w:hAnsi="Arial" w:hint="default"/>
      </w:rPr>
    </w:lvl>
    <w:lvl w:ilvl="2" w:tplc="DDEA091C" w:tentative="1">
      <w:start w:val="1"/>
      <w:numFmt w:val="bullet"/>
      <w:lvlText w:val="•"/>
      <w:lvlJc w:val="left"/>
      <w:pPr>
        <w:tabs>
          <w:tab w:val="num" w:pos="2160"/>
        </w:tabs>
        <w:ind w:left="2160" w:hanging="360"/>
      </w:pPr>
      <w:rPr>
        <w:rFonts w:ascii="Arial" w:hAnsi="Arial" w:hint="default"/>
      </w:rPr>
    </w:lvl>
    <w:lvl w:ilvl="3" w:tplc="E6DAEA38" w:tentative="1">
      <w:start w:val="1"/>
      <w:numFmt w:val="bullet"/>
      <w:lvlText w:val="•"/>
      <w:lvlJc w:val="left"/>
      <w:pPr>
        <w:tabs>
          <w:tab w:val="num" w:pos="2880"/>
        </w:tabs>
        <w:ind w:left="2880" w:hanging="360"/>
      </w:pPr>
      <w:rPr>
        <w:rFonts w:ascii="Arial" w:hAnsi="Arial" w:hint="default"/>
      </w:rPr>
    </w:lvl>
    <w:lvl w:ilvl="4" w:tplc="FD44AFB4" w:tentative="1">
      <w:start w:val="1"/>
      <w:numFmt w:val="bullet"/>
      <w:lvlText w:val="•"/>
      <w:lvlJc w:val="left"/>
      <w:pPr>
        <w:tabs>
          <w:tab w:val="num" w:pos="3600"/>
        </w:tabs>
        <w:ind w:left="3600" w:hanging="360"/>
      </w:pPr>
      <w:rPr>
        <w:rFonts w:ascii="Arial" w:hAnsi="Arial" w:hint="default"/>
      </w:rPr>
    </w:lvl>
    <w:lvl w:ilvl="5" w:tplc="F7DEC15C" w:tentative="1">
      <w:start w:val="1"/>
      <w:numFmt w:val="bullet"/>
      <w:lvlText w:val="•"/>
      <w:lvlJc w:val="left"/>
      <w:pPr>
        <w:tabs>
          <w:tab w:val="num" w:pos="4320"/>
        </w:tabs>
        <w:ind w:left="4320" w:hanging="360"/>
      </w:pPr>
      <w:rPr>
        <w:rFonts w:ascii="Arial" w:hAnsi="Arial" w:hint="default"/>
      </w:rPr>
    </w:lvl>
    <w:lvl w:ilvl="6" w:tplc="671CFB7C" w:tentative="1">
      <w:start w:val="1"/>
      <w:numFmt w:val="bullet"/>
      <w:lvlText w:val="•"/>
      <w:lvlJc w:val="left"/>
      <w:pPr>
        <w:tabs>
          <w:tab w:val="num" w:pos="5040"/>
        </w:tabs>
        <w:ind w:left="5040" w:hanging="360"/>
      </w:pPr>
      <w:rPr>
        <w:rFonts w:ascii="Arial" w:hAnsi="Arial" w:hint="default"/>
      </w:rPr>
    </w:lvl>
    <w:lvl w:ilvl="7" w:tplc="7744D972" w:tentative="1">
      <w:start w:val="1"/>
      <w:numFmt w:val="bullet"/>
      <w:lvlText w:val="•"/>
      <w:lvlJc w:val="left"/>
      <w:pPr>
        <w:tabs>
          <w:tab w:val="num" w:pos="5760"/>
        </w:tabs>
        <w:ind w:left="5760" w:hanging="360"/>
      </w:pPr>
      <w:rPr>
        <w:rFonts w:ascii="Arial" w:hAnsi="Arial" w:hint="default"/>
      </w:rPr>
    </w:lvl>
    <w:lvl w:ilvl="8" w:tplc="83F84A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D155A"/>
    <w:multiLevelType w:val="hybridMultilevel"/>
    <w:tmpl w:val="AF527D9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9D06F01"/>
    <w:multiLevelType w:val="hybridMultilevel"/>
    <w:tmpl w:val="96665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12E36"/>
    <w:multiLevelType w:val="hybridMultilevel"/>
    <w:tmpl w:val="111E28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25F22AB"/>
    <w:multiLevelType w:val="hybridMultilevel"/>
    <w:tmpl w:val="76A6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9B2052"/>
    <w:multiLevelType w:val="hybridMultilevel"/>
    <w:tmpl w:val="3EB4D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2467406">
    <w:abstractNumId w:val="3"/>
  </w:num>
  <w:num w:numId="2" w16cid:durableId="1407798420">
    <w:abstractNumId w:val="6"/>
  </w:num>
  <w:num w:numId="3" w16cid:durableId="1059282421">
    <w:abstractNumId w:val="1"/>
  </w:num>
  <w:num w:numId="4" w16cid:durableId="1183712915">
    <w:abstractNumId w:val="11"/>
  </w:num>
  <w:num w:numId="5" w16cid:durableId="165678433">
    <w:abstractNumId w:val="9"/>
  </w:num>
  <w:num w:numId="6" w16cid:durableId="4981407">
    <w:abstractNumId w:val="8"/>
  </w:num>
  <w:num w:numId="7" w16cid:durableId="1940871450">
    <w:abstractNumId w:val="4"/>
  </w:num>
  <w:num w:numId="8" w16cid:durableId="61366633">
    <w:abstractNumId w:val="0"/>
  </w:num>
  <w:num w:numId="9" w16cid:durableId="1303971103">
    <w:abstractNumId w:val="5"/>
  </w:num>
  <w:num w:numId="10" w16cid:durableId="761607110">
    <w:abstractNumId w:val="12"/>
  </w:num>
  <w:num w:numId="11" w16cid:durableId="467364165">
    <w:abstractNumId w:val="10"/>
  </w:num>
  <w:num w:numId="12" w16cid:durableId="1711954311">
    <w:abstractNumId w:val="7"/>
  </w:num>
  <w:num w:numId="13" w16cid:durableId="1863206595">
    <w:abstractNumId w:val="2"/>
  </w:num>
  <w:num w:numId="14" w16cid:durableId="1552228902">
    <w:abstractNumId w:val="13"/>
  </w:num>
  <w:num w:numId="15" w16cid:durableId="110920529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0D86"/>
    <w:rsid w:val="000131C0"/>
    <w:rsid w:val="000259AE"/>
    <w:rsid w:val="0004029A"/>
    <w:rsid w:val="00042340"/>
    <w:rsid w:val="00043646"/>
    <w:rsid w:val="000436D8"/>
    <w:rsid w:val="000474E3"/>
    <w:rsid w:val="0006034E"/>
    <w:rsid w:val="00063783"/>
    <w:rsid w:val="00073765"/>
    <w:rsid w:val="000740BE"/>
    <w:rsid w:val="000929A6"/>
    <w:rsid w:val="00095FA1"/>
    <w:rsid w:val="000B5015"/>
    <w:rsid w:val="000B788F"/>
    <w:rsid w:val="000B7C66"/>
    <w:rsid w:val="000C59ED"/>
    <w:rsid w:val="000D4E36"/>
    <w:rsid w:val="000E58EB"/>
    <w:rsid w:val="000E62FE"/>
    <w:rsid w:val="00100AFE"/>
    <w:rsid w:val="00105B8A"/>
    <w:rsid w:val="00106CB4"/>
    <w:rsid w:val="00113360"/>
    <w:rsid w:val="001161E4"/>
    <w:rsid w:val="00123B3C"/>
    <w:rsid w:val="00125A26"/>
    <w:rsid w:val="0013255B"/>
    <w:rsid w:val="00142E8D"/>
    <w:rsid w:val="00143ECC"/>
    <w:rsid w:val="001472A8"/>
    <w:rsid w:val="0015368C"/>
    <w:rsid w:val="0015376F"/>
    <w:rsid w:val="00155CDC"/>
    <w:rsid w:val="001614E0"/>
    <w:rsid w:val="00170CC0"/>
    <w:rsid w:val="00171BD8"/>
    <w:rsid w:val="00173047"/>
    <w:rsid w:val="0017653E"/>
    <w:rsid w:val="00182B01"/>
    <w:rsid w:val="001840D2"/>
    <w:rsid w:val="0018693A"/>
    <w:rsid w:val="001877B0"/>
    <w:rsid w:val="001966D7"/>
    <w:rsid w:val="001A35BB"/>
    <w:rsid w:val="001A6E0C"/>
    <w:rsid w:val="001B069B"/>
    <w:rsid w:val="001B127C"/>
    <w:rsid w:val="001C4D2E"/>
    <w:rsid w:val="001C7E35"/>
    <w:rsid w:val="001D0229"/>
    <w:rsid w:val="001D0407"/>
    <w:rsid w:val="001D0C6A"/>
    <w:rsid w:val="001D3ADD"/>
    <w:rsid w:val="001E1B81"/>
    <w:rsid w:val="001E1EF2"/>
    <w:rsid w:val="001E39C3"/>
    <w:rsid w:val="001E3C06"/>
    <w:rsid w:val="001F0037"/>
    <w:rsid w:val="001F0BE9"/>
    <w:rsid w:val="001F2A48"/>
    <w:rsid w:val="00202D79"/>
    <w:rsid w:val="00205B4E"/>
    <w:rsid w:val="00205D2F"/>
    <w:rsid w:val="00213709"/>
    <w:rsid w:val="00215010"/>
    <w:rsid w:val="00215E8F"/>
    <w:rsid w:val="00221A93"/>
    <w:rsid w:val="002322BB"/>
    <w:rsid w:val="002370E5"/>
    <w:rsid w:val="00244675"/>
    <w:rsid w:val="00251254"/>
    <w:rsid w:val="002548D1"/>
    <w:rsid w:val="00257E38"/>
    <w:rsid w:val="002615A3"/>
    <w:rsid w:val="0027283B"/>
    <w:rsid w:val="0028019B"/>
    <w:rsid w:val="00282E73"/>
    <w:rsid w:val="00283CAB"/>
    <w:rsid w:val="0028525A"/>
    <w:rsid w:val="002971C7"/>
    <w:rsid w:val="002A138F"/>
    <w:rsid w:val="002A3FEF"/>
    <w:rsid w:val="002B37F6"/>
    <w:rsid w:val="002B3CC7"/>
    <w:rsid w:val="002B54A6"/>
    <w:rsid w:val="002C445D"/>
    <w:rsid w:val="002C5E41"/>
    <w:rsid w:val="002D0663"/>
    <w:rsid w:val="002D76CA"/>
    <w:rsid w:val="002E1E5D"/>
    <w:rsid w:val="002F04FB"/>
    <w:rsid w:val="002F37EB"/>
    <w:rsid w:val="002F3EE9"/>
    <w:rsid w:val="002F729C"/>
    <w:rsid w:val="0030080B"/>
    <w:rsid w:val="00307F76"/>
    <w:rsid w:val="003154D6"/>
    <w:rsid w:val="00321FBB"/>
    <w:rsid w:val="00324B4B"/>
    <w:rsid w:val="00330832"/>
    <w:rsid w:val="003313EA"/>
    <w:rsid w:val="0033344B"/>
    <w:rsid w:val="00333FAA"/>
    <w:rsid w:val="003355D7"/>
    <w:rsid w:val="00343F84"/>
    <w:rsid w:val="00347EB4"/>
    <w:rsid w:val="0036201C"/>
    <w:rsid w:val="00365D56"/>
    <w:rsid w:val="003675D5"/>
    <w:rsid w:val="00375D74"/>
    <w:rsid w:val="00376768"/>
    <w:rsid w:val="00377569"/>
    <w:rsid w:val="00380F87"/>
    <w:rsid w:val="00390CB3"/>
    <w:rsid w:val="003A7085"/>
    <w:rsid w:val="003C270D"/>
    <w:rsid w:val="003D6888"/>
    <w:rsid w:val="003E2091"/>
    <w:rsid w:val="003E219B"/>
    <w:rsid w:val="003F200F"/>
    <w:rsid w:val="003F3AFD"/>
    <w:rsid w:val="003F71B3"/>
    <w:rsid w:val="00400707"/>
    <w:rsid w:val="004063D9"/>
    <w:rsid w:val="004076C8"/>
    <w:rsid w:val="004207E3"/>
    <w:rsid w:val="00421A4C"/>
    <w:rsid w:val="004238C2"/>
    <w:rsid w:val="00424288"/>
    <w:rsid w:val="0042598C"/>
    <w:rsid w:val="00435B5D"/>
    <w:rsid w:val="004363F7"/>
    <w:rsid w:val="00437F19"/>
    <w:rsid w:val="0044520D"/>
    <w:rsid w:val="0044525C"/>
    <w:rsid w:val="004553F1"/>
    <w:rsid w:val="00461AD1"/>
    <w:rsid w:val="00465B6A"/>
    <w:rsid w:val="00467E49"/>
    <w:rsid w:val="00471561"/>
    <w:rsid w:val="00471C1F"/>
    <w:rsid w:val="00477616"/>
    <w:rsid w:val="004809FA"/>
    <w:rsid w:val="00490103"/>
    <w:rsid w:val="004A5467"/>
    <w:rsid w:val="004C2D09"/>
    <w:rsid w:val="004C42CD"/>
    <w:rsid w:val="004C4A75"/>
    <w:rsid w:val="004C6B10"/>
    <w:rsid w:val="004D2DA0"/>
    <w:rsid w:val="004E14A4"/>
    <w:rsid w:val="004F54BD"/>
    <w:rsid w:val="004F56C5"/>
    <w:rsid w:val="00506185"/>
    <w:rsid w:val="005349A1"/>
    <w:rsid w:val="005354D0"/>
    <w:rsid w:val="0054172C"/>
    <w:rsid w:val="005449A3"/>
    <w:rsid w:val="0054590F"/>
    <w:rsid w:val="005459EC"/>
    <w:rsid w:val="00550917"/>
    <w:rsid w:val="005530B8"/>
    <w:rsid w:val="00563EA4"/>
    <w:rsid w:val="00567810"/>
    <w:rsid w:val="00567E3B"/>
    <w:rsid w:val="005718B5"/>
    <w:rsid w:val="00571F25"/>
    <w:rsid w:val="005808FB"/>
    <w:rsid w:val="005811F8"/>
    <w:rsid w:val="00581D88"/>
    <w:rsid w:val="00581E8E"/>
    <w:rsid w:val="00582605"/>
    <w:rsid w:val="00591016"/>
    <w:rsid w:val="00596AF5"/>
    <w:rsid w:val="005A105A"/>
    <w:rsid w:val="005B3F67"/>
    <w:rsid w:val="005D548F"/>
    <w:rsid w:val="005D6EF5"/>
    <w:rsid w:val="005E1FC7"/>
    <w:rsid w:val="005E3716"/>
    <w:rsid w:val="005E3A10"/>
    <w:rsid w:val="005E7509"/>
    <w:rsid w:val="00601D7F"/>
    <w:rsid w:val="006047F5"/>
    <w:rsid w:val="00605A4C"/>
    <w:rsid w:val="006235D6"/>
    <w:rsid w:val="00633BB5"/>
    <w:rsid w:val="006373C3"/>
    <w:rsid w:val="00641974"/>
    <w:rsid w:val="00645B8B"/>
    <w:rsid w:val="00645D9E"/>
    <w:rsid w:val="00655044"/>
    <w:rsid w:val="00666922"/>
    <w:rsid w:val="00670F17"/>
    <w:rsid w:val="006710C7"/>
    <w:rsid w:val="0067186A"/>
    <w:rsid w:val="0067246B"/>
    <w:rsid w:val="006818B4"/>
    <w:rsid w:val="00685696"/>
    <w:rsid w:val="006869B5"/>
    <w:rsid w:val="00686D77"/>
    <w:rsid w:val="00696A83"/>
    <w:rsid w:val="006A0F2D"/>
    <w:rsid w:val="006A191D"/>
    <w:rsid w:val="006B2556"/>
    <w:rsid w:val="006B6BB7"/>
    <w:rsid w:val="006C187B"/>
    <w:rsid w:val="006C1B57"/>
    <w:rsid w:val="006C49D3"/>
    <w:rsid w:val="006C568E"/>
    <w:rsid w:val="006C580A"/>
    <w:rsid w:val="006D1E69"/>
    <w:rsid w:val="006E487F"/>
    <w:rsid w:val="006E57A7"/>
    <w:rsid w:val="006E6F1E"/>
    <w:rsid w:val="006E71FD"/>
    <w:rsid w:val="006F057C"/>
    <w:rsid w:val="006F22DA"/>
    <w:rsid w:val="006F2EB3"/>
    <w:rsid w:val="006F6BEA"/>
    <w:rsid w:val="00704770"/>
    <w:rsid w:val="00707CE4"/>
    <w:rsid w:val="007112D1"/>
    <w:rsid w:val="007116B1"/>
    <w:rsid w:val="00711BB9"/>
    <w:rsid w:val="00714BEE"/>
    <w:rsid w:val="00721215"/>
    <w:rsid w:val="00734BA2"/>
    <w:rsid w:val="007400CF"/>
    <w:rsid w:val="0074612D"/>
    <w:rsid w:val="0075070A"/>
    <w:rsid w:val="0076374F"/>
    <w:rsid w:val="00771412"/>
    <w:rsid w:val="007817A1"/>
    <w:rsid w:val="00785D5F"/>
    <w:rsid w:val="007A2040"/>
    <w:rsid w:val="007A28FF"/>
    <w:rsid w:val="007A5A27"/>
    <w:rsid w:val="007B23FC"/>
    <w:rsid w:val="007D0C1D"/>
    <w:rsid w:val="007D2000"/>
    <w:rsid w:val="007D4DBF"/>
    <w:rsid w:val="007E4732"/>
    <w:rsid w:val="007E4BA4"/>
    <w:rsid w:val="007E5018"/>
    <w:rsid w:val="007E7320"/>
    <w:rsid w:val="007F004E"/>
    <w:rsid w:val="007F22F0"/>
    <w:rsid w:val="007F335A"/>
    <w:rsid w:val="00803104"/>
    <w:rsid w:val="00803BFD"/>
    <w:rsid w:val="00812901"/>
    <w:rsid w:val="008177D1"/>
    <w:rsid w:val="00826B9A"/>
    <w:rsid w:val="00842757"/>
    <w:rsid w:val="00843CC2"/>
    <w:rsid w:val="00852210"/>
    <w:rsid w:val="0085266D"/>
    <w:rsid w:val="008573CA"/>
    <w:rsid w:val="00870293"/>
    <w:rsid w:val="00871E5E"/>
    <w:rsid w:val="008737C4"/>
    <w:rsid w:val="00876C78"/>
    <w:rsid w:val="00890528"/>
    <w:rsid w:val="008941DD"/>
    <w:rsid w:val="008A1D43"/>
    <w:rsid w:val="008A5AA0"/>
    <w:rsid w:val="008B1C9C"/>
    <w:rsid w:val="008C1A94"/>
    <w:rsid w:val="008E224D"/>
    <w:rsid w:val="008F0452"/>
    <w:rsid w:val="00905B48"/>
    <w:rsid w:val="0091211E"/>
    <w:rsid w:val="00924C99"/>
    <w:rsid w:val="0092530B"/>
    <w:rsid w:val="009341A6"/>
    <w:rsid w:val="0094208C"/>
    <w:rsid w:val="00942F17"/>
    <w:rsid w:val="00943236"/>
    <w:rsid w:val="00952CEF"/>
    <w:rsid w:val="00955421"/>
    <w:rsid w:val="0098355A"/>
    <w:rsid w:val="00985232"/>
    <w:rsid w:val="00990A3D"/>
    <w:rsid w:val="00990E9C"/>
    <w:rsid w:val="00994542"/>
    <w:rsid w:val="00994908"/>
    <w:rsid w:val="009B160B"/>
    <w:rsid w:val="009C237B"/>
    <w:rsid w:val="009C4DD1"/>
    <w:rsid w:val="009E5A93"/>
    <w:rsid w:val="009F1DE4"/>
    <w:rsid w:val="009F3154"/>
    <w:rsid w:val="009F5732"/>
    <w:rsid w:val="00A07A9F"/>
    <w:rsid w:val="00A1211C"/>
    <w:rsid w:val="00A20113"/>
    <w:rsid w:val="00A20D78"/>
    <w:rsid w:val="00A2215F"/>
    <w:rsid w:val="00A22839"/>
    <w:rsid w:val="00A23E19"/>
    <w:rsid w:val="00A30B49"/>
    <w:rsid w:val="00A33185"/>
    <w:rsid w:val="00A53B04"/>
    <w:rsid w:val="00A55686"/>
    <w:rsid w:val="00A5611E"/>
    <w:rsid w:val="00A661F4"/>
    <w:rsid w:val="00A66326"/>
    <w:rsid w:val="00A66D68"/>
    <w:rsid w:val="00A71C4F"/>
    <w:rsid w:val="00A7271A"/>
    <w:rsid w:val="00A74D79"/>
    <w:rsid w:val="00A75A28"/>
    <w:rsid w:val="00A776B0"/>
    <w:rsid w:val="00A81E19"/>
    <w:rsid w:val="00A930CA"/>
    <w:rsid w:val="00A95050"/>
    <w:rsid w:val="00A9723B"/>
    <w:rsid w:val="00AB795F"/>
    <w:rsid w:val="00AC25DE"/>
    <w:rsid w:val="00AC6312"/>
    <w:rsid w:val="00AD1E77"/>
    <w:rsid w:val="00AD4D32"/>
    <w:rsid w:val="00AD6D80"/>
    <w:rsid w:val="00AE74B6"/>
    <w:rsid w:val="00AF31F7"/>
    <w:rsid w:val="00B008A4"/>
    <w:rsid w:val="00B02E12"/>
    <w:rsid w:val="00B07EC5"/>
    <w:rsid w:val="00B1160D"/>
    <w:rsid w:val="00B139FB"/>
    <w:rsid w:val="00B3355C"/>
    <w:rsid w:val="00B444E6"/>
    <w:rsid w:val="00B52011"/>
    <w:rsid w:val="00B53EFF"/>
    <w:rsid w:val="00B544C4"/>
    <w:rsid w:val="00B54AFA"/>
    <w:rsid w:val="00B671A4"/>
    <w:rsid w:val="00B70F4E"/>
    <w:rsid w:val="00B77AB6"/>
    <w:rsid w:val="00B804E8"/>
    <w:rsid w:val="00B82EAD"/>
    <w:rsid w:val="00B87C07"/>
    <w:rsid w:val="00B914DC"/>
    <w:rsid w:val="00BB6658"/>
    <w:rsid w:val="00BC206C"/>
    <w:rsid w:val="00BC431A"/>
    <w:rsid w:val="00BD0DE6"/>
    <w:rsid w:val="00BD1396"/>
    <w:rsid w:val="00BD5883"/>
    <w:rsid w:val="00BE3E36"/>
    <w:rsid w:val="00BE7192"/>
    <w:rsid w:val="00BF5AFA"/>
    <w:rsid w:val="00C006B2"/>
    <w:rsid w:val="00C01A35"/>
    <w:rsid w:val="00C03772"/>
    <w:rsid w:val="00C04EDA"/>
    <w:rsid w:val="00C119A2"/>
    <w:rsid w:val="00C26C1F"/>
    <w:rsid w:val="00C31C4E"/>
    <w:rsid w:val="00C4077D"/>
    <w:rsid w:val="00C411EB"/>
    <w:rsid w:val="00C46EFF"/>
    <w:rsid w:val="00C4782C"/>
    <w:rsid w:val="00C53F1A"/>
    <w:rsid w:val="00C57267"/>
    <w:rsid w:val="00C616FF"/>
    <w:rsid w:val="00C62B63"/>
    <w:rsid w:val="00C66EC3"/>
    <w:rsid w:val="00C67D69"/>
    <w:rsid w:val="00C72B5B"/>
    <w:rsid w:val="00C85F01"/>
    <w:rsid w:val="00C869F3"/>
    <w:rsid w:val="00CB260F"/>
    <w:rsid w:val="00CB687C"/>
    <w:rsid w:val="00CC18AC"/>
    <w:rsid w:val="00CC30A5"/>
    <w:rsid w:val="00CC5E28"/>
    <w:rsid w:val="00CD0C0E"/>
    <w:rsid w:val="00CD7D5D"/>
    <w:rsid w:val="00CF0621"/>
    <w:rsid w:val="00CF0FC4"/>
    <w:rsid w:val="00CF28ED"/>
    <w:rsid w:val="00CF6932"/>
    <w:rsid w:val="00CF743C"/>
    <w:rsid w:val="00D01FE3"/>
    <w:rsid w:val="00D0381E"/>
    <w:rsid w:val="00D06CA3"/>
    <w:rsid w:val="00D07F46"/>
    <w:rsid w:val="00D13585"/>
    <w:rsid w:val="00D170E5"/>
    <w:rsid w:val="00D2029B"/>
    <w:rsid w:val="00D27C60"/>
    <w:rsid w:val="00D37F2F"/>
    <w:rsid w:val="00D415B9"/>
    <w:rsid w:val="00D50C4A"/>
    <w:rsid w:val="00D528E8"/>
    <w:rsid w:val="00D532C3"/>
    <w:rsid w:val="00D65272"/>
    <w:rsid w:val="00D731E1"/>
    <w:rsid w:val="00D742DA"/>
    <w:rsid w:val="00D771D0"/>
    <w:rsid w:val="00D835CF"/>
    <w:rsid w:val="00D855D0"/>
    <w:rsid w:val="00D85683"/>
    <w:rsid w:val="00D93929"/>
    <w:rsid w:val="00DA0D81"/>
    <w:rsid w:val="00DA176F"/>
    <w:rsid w:val="00DA26FB"/>
    <w:rsid w:val="00DA36BE"/>
    <w:rsid w:val="00DA5B12"/>
    <w:rsid w:val="00DB6C3D"/>
    <w:rsid w:val="00DC4A56"/>
    <w:rsid w:val="00DC5ACF"/>
    <w:rsid w:val="00DC698B"/>
    <w:rsid w:val="00DD3573"/>
    <w:rsid w:val="00DD7468"/>
    <w:rsid w:val="00DE25E9"/>
    <w:rsid w:val="00DE4FC5"/>
    <w:rsid w:val="00DE649D"/>
    <w:rsid w:val="00DE71D3"/>
    <w:rsid w:val="00DE72CF"/>
    <w:rsid w:val="00DF08A0"/>
    <w:rsid w:val="00E030F9"/>
    <w:rsid w:val="00E0559A"/>
    <w:rsid w:val="00E13852"/>
    <w:rsid w:val="00E13BEF"/>
    <w:rsid w:val="00E20D93"/>
    <w:rsid w:val="00E36014"/>
    <w:rsid w:val="00E5262D"/>
    <w:rsid w:val="00E63B81"/>
    <w:rsid w:val="00E644F9"/>
    <w:rsid w:val="00E70760"/>
    <w:rsid w:val="00E9253C"/>
    <w:rsid w:val="00EA3433"/>
    <w:rsid w:val="00EA63CB"/>
    <w:rsid w:val="00EB3CF0"/>
    <w:rsid w:val="00EB45B5"/>
    <w:rsid w:val="00EB5E57"/>
    <w:rsid w:val="00EB61DB"/>
    <w:rsid w:val="00ED1AD0"/>
    <w:rsid w:val="00ED4AFD"/>
    <w:rsid w:val="00ED6776"/>
    <w:rsid w:val="00ED7397"/>
    <w:rsid w:val="00EE1104"/>
    <w:rsid w:val="00EE4FBE"/>
    <w:rsid w:val="00F038A1"/>
    <w:rsid w:val="00F06E4E"/>
    <w:rsid w:val="00F115F0"/>
    <w:rsid w:val="00F238E0"/>
    <w:rsid w:val="00F31740"/>
    <w:rsid w:val="00F3271A"/>
    <w:rsid w:val="00F345E7"/>
    <w:rsid w:val="00F42E1E"/>
    <w:rsid w:val="00F43B7B"/>
    <w:rsid w:val="00F516E3"/>
    <w:rsid w:val="00F51D23"/>
    <w:rsid w:val="00F51E01"/>
    <w:rsid w:val="00F523FD"/>
    <w:rsid w:val="00F5649A"/>
    <w:rsid w:val="00F67DC5"/>
    <w:rsid w:val="00F704B1"/>
    <w:rsid w:val="00F72822"/>
    <w:rsid w:val="00F7597A"/>
    <w:rsid w:val="00F82342"/>
    <w:rsid w:val="00F840E3"/>
    <w:rsid w:val="00F877DB"/>
    <w:rsid w:val="00F909D6"/>
    <w:rsid w:val="00F91AE4"/>
    <w:rsid w:val="00F93C8B"/>
    <w:rsid w:val="00F959DD"/>
    <w:rsid w:val="00F960D5"/>
    <w:rsid w:val="00FB1231"/>
    <w:rsid w:val="00FC1C5C"/>
    <w:rsid w:val="00FD4924"/>
    <w:rsid w:val="00FE17E2"/>
    <w:rsid w:val="00FF205E"/>
    <w:rsid w:val="00FF6A3A"/>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Revision">
    <w:name w:val="Revision"/>
    <w:hidden/>
    <w:uiPriority w:val="99"/>
    <w:semiHidden/>
    <w:rsid w:val="0042598C"/>
    <w:rPr>
      <w:rFonts w:ascii="Arial" w:hAnsi="Arial"/>
      <w:sz w:val="24"/>
      <w:lang w:eastAsia="en-US"/>
    </w:rPr>
  </w:style>
  <w:style w:type="paragraph" w:styleId="Title">
    <w:name w:val="Title"/>
    <w:basedOn w:val="Normal"/>
    <w:link w:val="TitleChar"/>
    <w:qFormat/>
    <w:rsid w:val="0042598C"/>
    <w:pPr>
      <w:jc w:val="center"/>
    </w:pPr>
    <w:rPr>
      <w:rFonts w:eastAsia="Calibri"/>
      <w:b/>
    </w:rPr>
  </w:style>
  <w:style w:type="character" w:customStyle="1" w:styleId="TitleChar">
    <w:name w:val="Title Char"/>
    <w:basedOn w:val="DefaultParagraphFont"/>
    <w:link w:val="Title"/>
    <w:rsid w:val="0042598C"/>
    <w:rPr>
      <w:rFonts w:ascii="Arial" w:eastAsia="Calibri" w:hAnsi="Arial"/>
      <w:b/>
      <w:sz w:val="24"/>
      <w:lang w:eastAsia="en-US"/>
    </w:rPr>
  </w:style>
  <w:style w:type="table" w:customStyle="1" w:styleId="TableGrid1">
    <w:name w:val="Table Grid1"/>
    <w:basedOn w:val="TableNormal"/>
    <w:next w:val="TableGrid"/>
    <w:rsid w:val="0087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95050"/>
    <w:rPr>
      <w:sz w:val="16"/>
      <w:szCs w:val="16"/>
    </w:rPr>
  </w:style>
  <w:style w:type="paragraph" w:styleId="CommentText">
    <w:name w:val="annotation text"/>
    <w:basedOn w:val="Normal"/>
    <w:link w:val="CommentTextChar"/>
    <w:semiHidden/>
    <w:unhideWhenUsed/>
    <w:rsid w:val="00A95050"/>
    <w:rPr>
      <w:sz w:val="20"/>
    </w:rPr>
  </w:style>
  <w:style w:type="character" w:customStyle="1" w:styleId="CommentTextChar">
    <w:name w:val="Comment Text Char"/>
    <w:basedOn w:val="DefaultParagraphFont"/>
    <w:link w:val="CommentText"/>
    <w:semiHidden/>
    <w:rsid w:val="00A95050"/>
    <w:rPr>
      <w:rFonts w:ascii="Arial" w:hAnsi="Arial"/>
      <w:lang w:eastAsia="en-US"/>
    </w:rPr>
  </w:style>
  <w:style w:type="paragraph" w:styleId="CommentSubject">
    <w:name w:val="annotation subject"/>
    <w:basedOn w:val="CommentText"/>
    <w:next w:val="CommentText"/>
    <w:link w:val="CommentSubjectChar"/>
    <w:semiHidden/>
    <w:unhideWhenUsed/>
    <w:rsid w:val="00A95050"/>
    <w:rPr>
      <w:b/>
      <w:bCs/>
    </w:rPr>
  </w:style>
  <w:style w:type="character" w:customStyle="1" w:styleId="CommentSubjectChar">
    <w:name w:val="Comment Subject Char"/>
    <w:basedOn w:val="CommentTextChar"/>
    <w:link w:val="CommentSubject"/>
    <w:semiHidden/>
    <w:rsid w:val="00A9505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5562715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48774356">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04742959">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50060929">
      <w:bodyDiv w:val="1"/>
      <w:marLeft w:val="0"/>
      <w:marRight w:val="0"/>
      <w:marTop w:val="0"/>
      <w:marBottom w:val="0"/>
      <w:divBdr>
        <w:top w:val="none" w:sz="0" w:space="0" w:color="auto"/>
        <w:left w:val="none" w:sz="0" w:space="0" w:color="auto"/>
        <w:bottom w:val="none" w:sz="0" w:space="0" w:color="auto"/>
        <w:right w:val="none" w:sz="0" w:space="0" w:color="auto"/>
      </w:divBdr>
    </w:div>
    <w:div w:id="1542669910">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729572841">
      <w:bodyDiv w:val="1"/>
      <w:marLeft w:val="0"/>
      <w:marRight w:val="0"/>
      <w:marTop w:val="0"/>
      <w:marBottom w:val="0"/>
      <w:divBdr>
        <w:top w:val="none" w:sz="0" w:space="0" w:color="auto"/>
        <w:left w:val="none" w:sz="0" w:space="0" w:color="auto"/>
        <w:bottom w:val="none" w:sz="0" w:space="0" w:color="auto"/>
        <w:right w:val="none" w:sz="0" w:space="0" w:color="auto"/>
      </w:divBdr>
    </w:div>
    <w:div w:id="1958025098">
      <w:bodyDiv w:val="1"/>
      <w:marLeft w:val="0"/>
      <w:marRight w:val="0"/>
      <w:marTop w:val="0"/>
      <w:marBottom w:val="0"/>
      <w:divBdr>
        <w:top w:val="none" w:sz="0" w:space="0" w:color="auto"/>
        <w:left w:val="none" w:sz="0" w:space="0" w:color="auto"/>
        <w:bottom w:val="none" w:sz="0" w:space="0" w:color="auto"/>
        <w:right w:val="none" w:sz="0" w:space="0" w:color="auto"/>
      </w:divBdr>
    </w:div>
    <w:div w:id="2124425043">
      <w:bodyDiv w:val="1"/>
      <w:marLeft w:val="0"/>
      <w:marRight w:val="0"/>
      <w:marTop w:val="0"/>
      <w:marBottom w:val="0"/>
      <w:divBdr>
        <w:top w:val="none" w:sz="0" w:space="0" w:color="auto"/>
        <w:left w:val="none" w:sz="0" w:space="0" w:color="auto"/>
        <w:bottom w:val="none" w:sz="0" w:space="0" w:color="auto"/>
        <w:right w:val="none" w:sz="0" w:space="0" w:color="auto"/>
      </w:divBdr>
      <w:divsChild>
        <w:div w:id="459954899">
          <w:marLeft w:val="446"/>
          <w:marRight w:val="0"/>
          <w:marTop w:val="0"/>
          <w:marBottom w:val="0"/>
          <w:divBdr>
            <w:top w:val="none" w:sz="0" w:space="0" w:color="auto"/>
            <w:left w:val="none" w:sz="0" w:space="0" w:color="auto"/>
            <w:bottom w:val="none" w:sz="0" w:space="0" w:color="auto"/>
            <w:right w:val="none" w:sz="0" w:space="0" w:color="auto"/>
          </w:divBdr>
        </w:div>
        <w:div w:id="543492319">
          <w:marLeft w:val="446"/>
          <w:marRight w:val="0"/>
          <w:marTop w:val="0"/>
          <w:marBottom w:val="0"/>
          <w:divBdr>
            <w:top w:val="none" w:sz="0" w:space="0" w:color="auto"/>
            <w:left w:val="none" w:sz="0" w:space="0" w:color="auto"/>
            <w:bottom w:val="none" w:sz="0" w:space="0" w:color="auto"/>
            <w:right w:val="none" w:sz="0" w:space="0" w:color="auto"/>
          </w:divBdr>
        </w:div>
        <w:div w:id="1092556333">
          <w:marLeft w:val="446"/>
          <w:marRight w:val="0"/>
          <w:marTop w:val="0"/>
          <w:marBottom w:val="0"/>
          <w:divBdr>
            <w:top w:val="none" w:sz="0" w:space="0" w:color="auto"/>
            <w:left w:val="none" w:sz="0" w:space="0" w:color="auto"/>
            <w:bottom w:val="none" w:sz="0" w:space="0" w:color="auto"/>
            <w:right w:val="none" w:sz="0" w:space="0" w:color="auto"/>
          </w:divBdr>
        </w:div>
        <w:div w:id="1608074726">
          <w:marLeft w:val="446"/>
          <w:marRight w:val="0"/>
          <w:marTop w:val="0"/>
          <w:marBottom w:val="0"/>
          <w:divBdr>
            <w:top w:val="none" w:sz="0" w:space="0" w:color="auto"/>
            <w:left w:val="none" w:sz="0" w:space="0" w:color="auto"/>
            <w:bottom w:val="none" w:sz="0" w:space="0" w:color="auto"/>
            <w:right w:val="none" w:sz="0" w:space="0" w:color="auto"/>
          </w:divBdr>
        </w:div>
        <w:div w:id="1125852561">
          <w:marLeft w:val="446"/>
          <w:marRight w:val="0"/>
          <w:marTop w:val="0"/>
          <w:marBottom w:val="0"/>
          <w:divBdr>
            <w:top w:val="none" w:sz="0" w:space="0" w:color="auto"/>
            <w:left w:val="none" w:sz="0" w:space="0" w:color="auto"/>
            <w:bottom w:val="none" w:sz="0" w:space="0" w:color="auto"/>
            <w:right w:val="none" w:sz="0" w:space="0" w:color="auto"/>
          </w:divBdr>
        </w:div>
        <w:div w:id="14831574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n.Goward@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Metadata/LabelInfo.xml><?xml version="1.0" encoding="utf-8"?>
<clbl:labelList xmlns:clbl="http://schemas.microsoft.com/office/2020/mipLabelMetadata">
  <clbl:label id="{95c71a0f-75e1-4c8f-90e2-641c9351dd98}" enabled="1" method="Standard" siteId="{3e0088dc-0629-4ae6-aa8c-813e7a296f50}" removed="0"/>
</clbl:labelList>
</file>

<file path=docProps/app.xml><?xml version="1.0" encoding="utf-8"?>
<Properties xmlns="http://schemas.openxmlformats.org/officeDocument/2006/extended-properties" xmlns:vt="http://schemas.openxmlformats.org/officeDocument/2006/docPropsVTypes">
  <Template>Normal</Template>
  <TotalTime>55</TotalTime>
  <Pages>8</Pages>
  <Words>1819</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29</cp:revision>
  <cp:lastPrinted>2014-10-31T16:34:00Z</cp:lastPrinted>
  <dcterms:created xsi:type="dcterms:W3CDTF">2023-04-06T13:23:00Z</dcterms:created>
  <dcterms:modified xsi:type="dcterms:W3CDTF">2023-04-12T09:27:00Z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y fmtid="{D5CDD505-2E9C-101B-9397-08002B2CF9AE}" pid="4" name="ClassificationContentMarkingFooterShapeIds">
    <vt:lpwstr>1,2,3</vt:lpwstr>
  </property>
  <property fmtid="{D5CDD505-2E9C-101B-9397-08002B2CF9AE}" pid="5" name="ClassificationContentMarkingFooterFontProps">
    <vt:lpwstr>#ff0000,6,Calibri</vt:lpwstr>
  </property>
  <property fmtid="{D5CDD505-2E9C-101B-9397-08002B2CF9AE}" pid="6" name="ClassificationContentMarkingFooterText">
    <vt:lpwstr>Classification: Controlled</vt:lpwstr>
  </property>
</Properties>
</file>